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AC" w:rsidRDefault="00777DAC" w:rsidP="005516B3">
      <w:pPr>
        <w:spacing w:after="0"/>
        <w:ind w:left="720" w:right="720"/>
        <w:rPr>
          <w:rFonts w:ascii="Arial" w:hAnsi="Arial" w:cs="Arial"/>
          <w:sz w:val="24"/>
          <w:szCs w:val="24"/>
        </w:rPr>
      </w:pPr>
    </w:p>
    <w:p w:rsidR="00777DAC" w:rsidRPr="0098483C" w:rsidRDefault="00777DAC" w:rsidP="00777DAC">
      <w:pPr>
        <w:ind w:left="720" w:right="720"/>
        <w:rPr>
          <w:rFonts w:ascii="Arial" w:hAnsi="Arial" w:cs="Arial"/>
          <w:sz w:val="24"/>
          <w:szCs w:val="24"/>
        </w:rPr>
      </w:pPr>
      <w:r w:rsidRPr="0098483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 w:rsidRPr="0098483C">
        <w:rPr>
          <w:rFonts w:ascii="Arial" w:hAnsi="Arial" w:cs="Arial"/>
          <w:sz w:val="24"/>
          <w:szCs w:val="24"/>
        </w:rPr>
        <w:t>:</w:t>
      </w:r>
      <w:r w:rsidRPr="0098483C">
        <w:rPr>
          <w:rFonts w:ascii="Arial" w:hAnsi="Arial" w:cs="Arial"/>
          <w:sz w:val="24"/>
          <w:szCs w:val="24"/>
        </w:rPr>
        <w:tab/>
      </w:r>
      <w:r w:rsidR="00013317">
        <w:rPr>
          <w:rFonts w:ascii="Arial" w:hAnsi="Arial" w:cs="Arial"/>
          <w:sz w:val="24"/>
          <w:szCs w:val="24"/>
        </w:rPr>
        <w:t>A&amp;F</w:t>
      </w:r>
      <w:r w:rsidR="006F1A8F">
        <w:rPr>
          <w:rFonts w:ascii="Arial" w:hAnsi="Arial" w:cs="Arial"/>
          <w:sz w:val="24"/>
          <w:szCs w:val="24"/>
        </w:rPr>
        <w:t xml:space="preserve"> Committee</w:t>
      </w:r>
      <w:r w:rsidR="001E6A70">
        <w:rPr>
          <w:rFonts w:ascii="Arial" w:hAnsi="Arial" w:cs="Arial"/>
          <w:sz w:val="24"/>
          <w:szCs w:val="24"/>
        </w:rPr>
        <w:tab/>
      </w:r>
      <w:r w:rsidR="006F1A8F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Date:</w:t>
      </w:r>
      <w:r w:rsidR="001E6A70">
        <w:rPr>
          <w:rFonts w:ascii="Arial" w:hAnsi="Arial" w:cs="Arial"/>
          <w:sz w:val="24"/>
          <w:szCs w:val="24"/>
        </w:rPr>
        <w:t xml:space="preserve">  </w:t>
      </w:r>
      <w:r w:rsidR="009B3A5A">
        <w:rPr>
          <w:rFonts w:ascii="Arial" w:hAnsi="Arial" w:cs="Arial"/>
          <w:sz w:val="24"/>
          <w:szCs w:val="24"/>
        </w:rPr>
        <w:t>March 26</w:t>
      </w:r>
      <w:r w:rsidR="00013317">
        <w:rPr>
          <w:rFonts w:ascii="Arial" w:hAnsi="Arial" w:cs="Arial"/>
          <w:sz w:val="24"/>
          <w:szCs w:val="24"/>
        </w:rPr>
        <w:t>, 2018</w:t>
      </w:r>
    </w:p>
    <w:p w:rsidR="001A1E53" w:rsidRDefault="00777DAC" w:rsidP="001A1E53">
      <w:pPr>
        <w:spacing w:after="0"/>
        <w:ind w:left="720" w:right="720"/>
        <w:rPr>
          <w:rFonts w:ascii="Arial" w:hAnsi="Arial" w:cs="Arial"/>
          <w:sz w:val="24"/>
          <w:szCs w:val="24"/>
        </w:rPr>
      </w:pPr>
      <w:r w:rsidRPr="0098483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rom</w:t>
      </w:r>
      <w:r w:rsidRPr="0098483C">
        <w:rPr>
          <w:rFonts w:ascii="Arial" w:hAnsi="Arial" w:cs="Arial"/>
          <w:sz w:val="24"/>
          <w:szCs w:val="24"/>
        </w:rPr>
        <w:t>:</w:t>
      </w:r>
      <w:r w:rsidRPr="0098483C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>J. Scott Mitchell</w:t>
      </w:r>
      <w:r w:rsidRPr="0098483C">
        <w:rPr>
          <w:rFonts w:ascii="Arial" w:hAnsi="Arial" w:cs="Arial"/>
          <w:sz w:val="24"/>
          <w:szCs w:val="24"/>
        </w:rPr>
        <w:tab/>
      </w:r>
      <w:r w:rsidRPr="009848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r w:rsidR="001A1E5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1A1E53" w:rsidRDefault="00013317" w:rsidP="00777DAC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Chief Operating Officer</w:t>
      </w:r>
    </w:p>
    <w:p w:rsidR="00777DAC" w:rsidRDefault="00341CB7" w:rsidP="00777DAC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77DAC" w:rsidRPr="005516B3" w:rsidRDefault="00777DAC" w:rsidP="00777DAC">
      <w:pPr>
        <w:ind w:left="720" w:right="720"/>
        <w:rPr>
          <w:rFonts w:ascii="Arial" w:hAnsi="Arial" w:cs="Arial"/>
          <w:sz w:val="28"/>
          <w:szCs w:val="28"/>
        </w:rPr>
      </w:pPr>
      <w:r w:rsidRPr="005516B3">
        <w:rPr>
          <w:rFonts w:ascii="Arial" w:hAnsi="Arial" w:cs="Arial"/>
          <w:b/>
          <w:sz w:val="28"/>
          <w:szCs w:val="28"/>
        </w:rPr>
        <w:t xml:space="preserve">SUBJECT: </w:t>
      </w:r>
      <w:r w:rsidR="001A1E53">
        <w:rPr>
          <w:rFonts w:ascii="Arial" w:hAnsi="Arial" w:cs="Arial"/>
          <w:b/>
          <w:sz w:val="28"/>
          <w:szCs w:val="28"/>
        </w:rPr>
        <w:t xml:space="preserve"> </w:t>
      </w:r>
      <w:r w:rsidR="00013317">
        <w:rPr>
          <w:rFonts w:ascii="Arial" w:hAnsi="Arial" w:cs="Arial"/>
          <w:b/>
          <w:sz w:val="28"/>
          <w:szCs w:val="28"/>
        </w:rPr>
        <w:t>Electrical Provider</w:t>
      </w:r>
      <w:r w:rsidR="00341CB7">
        <w:rPr>
          <w:rFonts w:ascii="Arial" w:hAnsi="Arial" w:cs="Arial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013317" w:rsidRDefault="003260D4" w:rsidP="00013317">
      <w:pPr>
        <w:tabs>
          <w:tab w:val="left" w:pos="3420"/>
        </w:tabs>
        <w:spacing w:after="0" w:line="240" w:lineRule="auto"/>
        <w:ind w:left="3420" w:hanging="2700"/>
        <w:rPr>
          <w:rFonts w:ascii="Arial" w:hAnsi="Arial" w:cs="Arial"/>
          <w:sz w:val="20"/>
          <w:szCs w:val="20"/>
        </w:rPr>
      </w:pPr>
      <w:r w:rsidRPr="0042676E">
        <w:rPr>
          <w:rFonts w:ascii="Arial" w:hAnsi="Arial" w:cs="Arial"/>
          <w:b/>
          <w:sz w:val="20"/>
          <w:szCs w:val="20"/>
        </w:rPr>
        <w:t>BACKGROUND:</w:t>
      </w:r>
      <w:r w:rsidRPr="0042676E">
        <w:rPr>
          <w:rFonts w:ascii="Arial" w:hAnsi="Arial" w:cs="Arial"/>
          <w:b/>
          <w:sz w:val="20"/>
          <w:szCs w:val="20"/>
        </w:rPr>
        <w:tab/>
      </w:r>
      <w:r w:rsidR="00013317">
        <w:rPr>
          <w:rFonts w:ascii="Arial" w:hAnsi="Arial" w:cs="Arial"/>
          <w:sz w:val="20"/>
          <w:szCs w:val="20"/>
        </w:rPr>
        <w:t>On June 13, 2017, the Concord City Council adopted Ordinance 17-18 authorizing</w:t>
      </w:r>
    </w:p>
    <w:p w:rsidR="003260D4" w:rsidRDefault="00013317" w:rsidP="00013317">
      <w:pPr>
        <w:tabs>
          <w:tab w:val="left" w:pos="3420"/>
        </w:tabs>
        <w:spacing w:after="0" w:line="240" w:lineRule="auto"/>
        <w:ind w:left="3420" w:hanging="2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City to join MCE, a community choice energy program.</w:t>
      </w:r>
    </w:p>
    <w:p w:rsidR="00307529" w:rsidRPr="0042676E" w:rsidRDefault="00307529" w:rsidP="00013317">
      <w:pPr>
        <w:tabs>
          <w:tab w:val="left" w:pos="2880"/>
          <w:tab w:val="left" w:pos="3420"/>
        </w:tabs>
        <w:spacing w:line="240" w:lineRule="auto"/>
        <w:ind w:right="720"/>
        <w:rPr>
          <w:rFonts w:ascii="Arial" w:hAnsi="Arial" w:cs="Arial"/>
          <w:sz w:val="20"/>
          <w:szCs w:val="20"/>
        </w:rPr>
      </w:pPr>
    </w:p>
    <w:p w:rsidR="003260D4" w:rsidRDefault="003260D4" w:rsidP="00013317">
      <w:pPr>
        <w:tabs>
          <w:tab w:val="left" w:pos="3420"/>
        </w:tabs>
        <w:spacing w:after="0" w:line="240" w:lineRule="auto"/>
        <w:ind w:left="3420" w:right="360" w:hanging="2700"/>
        <w:rPr>
          <w:rFonts w:ascii="Arial" w:hAnsi="Arial" w:cs="Arial"/>
          <w:sz w:val="20"/>
          <w:szCs w:val="20"/>
        </w:rPr>
      </w:pPr>
      <w:r w:rsidRPr="0042676E">
        <w:rPr>
          <w:rFonts w:ascii="Arial" w:hAnsi="Arial" w:cs="Arial"/>
          <w:b/>
          <w:sz w:val="20"/>
          <w:szCs w:val="20"/>
        </w:rPr>
        <w:t>SUMMARY OF ISSUES</w:t>
      </w:r>
      <w:r w:rsidRPr="0042676E">
        <w:rPr>
          <w:rFonts w:ascii="Arial" w:hAnsi="Arial" w:cs="Arial"/>
          <w:sz w:val="20"/>
          <w:szCs w:val="20"/>
        </w:rPr>
        <w:t>:</w:t>
      </w:r>
      <w:r w:rsidR="0076483D" w:rsidRPr="0042676E">
        <w:rPr>
          <w:rFonts w:ascii="Arial" w:hAnsi="Arial" w:cs="Arial"/>
          <w:sz w:val="20"/>
          <w:szCs w:val="20"/>
        </w:rPr>
        <w:tab/>
      </w:r>
      <w:r w:rsidR="00013317">
        <w:rPr>
          <w:rFonts w:ascii="Arial" w:hAnsi="Arial" w:cs="Arial"/>
          <w:sz w:val="20"/>
          <w:szCs w:val="20"/>
        </w:rPr>
        <w:t>On April 1, 2018, MCE will begin providing service to the cities of Concord, Danville, Martinez, Moraga, San Ramon</w:t>
      </w:r>
      <w:r w:rsidR="00F14133">
        <w:rPr>
          <w:rFonts w:ascii="Arial" w:hAnsi="Arial" w:cs="Arial"/>
          <w:sz w:val="20"/>
          <w:szCs w:val="20"/>
        </w:rPr>
        <w:t>,</w:t>
      </w:r>
      <w:r w:rsidR="00013317">
        <w:rPr>
          <w:rFonts w:ascii="Arial" w:hAnsi="Arial" w:cs="Arial"/>
          <w:sz w:val="20"/>
          <w:szCs w:val="20"/>
        </w:rPr>
        <w:t xml:space="preserve"> and unincorporated Contra Costa County.  County Connection</w:t>
      </w:r>
      <w:r w:rsidR="00F14133">
        <w:rPr>
          <w:rFonts w:ascii="Arial" w:hAnsi="Arial" w:cs="Arial"/>
          <w:sz w:val="20"/>
          <w:szCs w:val="20"/>
        </w:rPr>
        <w:t>’s facility is located in the C</w:t>
      </w:r>
      <w:r w:rsidR="00013317">
        <w:rPr>
          <w:rFonts w:ascii="Arial" w:hAnsi="Arial" w:cs="Arial"/>
          <w:sz w:val="20"/>
          <w:szCs w:val="20"/>
        </w:rPr>
        <w:t>ity of Concord and will default to MCE as its energy provider on April 1, 2018.  County Connection staff met with and requested MCE to do a cost comparison of our electric rates.  Their comparison showed that using MCE over PG&amp;E will result in a cost savings of 2.5 to 4%, based on our current energy usage.</w:t>
      </w:r>
      <w:r w:rsidR="009B3A5A">
        <w:rPr>
          <w:rFonts w:ascii="Arial" w:hAnsi="Arial" w:cs="Arial"/>
          <w:sz w:val="20"/>
          <w:szCs w:val="20"/>
        </w:rPr>
        <w:t xml:space="preserve">  Staff has reviewed their analysis and believe their assumptions are accurate.</w:t>
      </w:r>
    </w:p>
    <w:p w:rsidR="00D8264D" w:rsidRPr="0042676E" w:rsidRDefault="00D8264D" w:rsidP="00D8264D">
      <w:pPr>
        <w:tabs>
          <w:tab w:val="left" w:pos="34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B3A5A" w:rsidRDefault="0097706C" w:rsidP="009B3A5A">
      <w:pPr>
        <w:tabs>
          <w:tab w:val="left" w:pos="720"/>
          <w:tab w:val="left" w:pos="3420"/>
        </w:tabs>
        <w:spacing w:after="0" w:line="240" w:lineRule="auto"/>
        <w:ind w:right="360"/>
        <w:rPr>
          <w:rFonts w:ascii="Arial" w:hAnsi="Arial" w:cs="Arial"/>
          <w:sz w:val="20"/>
          <w:szCs w:val="20"/>
        </w:rPr>
      </w:pPr>
      <w:r w:rsidRPr="0042676E">
        <w:rPr>
          <w:rFonts w:ascii="Arial" w:hAnsi="Arial" w:cs="Arial"/>
          <w:b/>
          <w:sz w:val="20"/>
          <w:szCs w:val="20"/>
        </w:rPr>
        <w:tab/>
      </w:r>
      <w:r w:rsidR="003260D4" w:rsidRPr="0042676E">
        <w:rPr>
          <w:rFonts w:ascii="Arial" w:hAnsi="Arial" w:cs="Arial"/>
          <w:b/>
          <w:sz w:val="20"/>
          <w:szCs w:val="20"/>
        </w:rPr>
        <w:t>ACTION REQUESTED</w:t>
      </w:r>
      <w:r w:rsidRPr="0042676E">
        <w:rPr>
          <w:rFonts w:ascii="Arial" w:hAnsi="Arial" w:cs="Arial"/>
          <w:sz w:val="20"/>
          <w:szCs w:val="20"/>
        </w:rPr>
        <w:t>:</w:t>
      </w:r>
      <w:r w:rsidRPr="0042676E">
        <w:rPr>
          <w:rFonts w:ascii="Arial" w:hAnsi="Arial" w:cs="Arial"/>
          <w:sz w:val="20"/>
          <w:szCs w:val="20"/>
        </w:rPr>
        <w:tab/>
      </w:r>
      <w:r w:rsidR="009B3A5A">
        <w:rPr>
          <w:rFonts w:ascii="Arial" w:hAnsi="Arial" w:cs="Arial"/>
          <w:sz w:val="20"/>
          <w:szCs w:val="20"/>
        </w:rPr>
        <w:t>Staff is not making any recommendation.  We are planning to default to MCE unless</w:t>
      </w:r>
    </w:p>
    <w:p w:rsidR="003260D4" w:rsidRDefault="009B3A5A" w:rsidP="009B3A5A">
      <w:pPr>
        <w:tabs>
          <w:tab w:val="left" w:pos="720"/>
          <w:tab w:val="left" w:pos="3420"/>
        </w:tabs>
        <w:spacing w:after="0" w:line="240" w:lineRule="auto"/>
        <w:ind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directed to do otherwise by the Board.</w:t>
      </w:r>
    </w:p>
    <w:p w:rsidR="009B3A5A" w:rsidRDefault="009B3A5A" w:rsidP="009B3A5A">
      <w:pPr>
        <w:tabs>
          <w:tab w:val="left" w:pos="720"/>
          <w:tab w:val="left" w:pos="3420"/>
        </w:tabs>
        <w:spacing w:after="0" w:line="240" w:lineRule="auto"/>
        <w:ind w:right="360"/>
        <w:rPr>
          <w:rFonts w:ascii="Arial" w:hAnsi="Arial" w:cs="Arial"/>
          <w:sz w:val="20"/>
          <w:szCs w:val="20"/>
        </w:rPr>
      </w:pPr>
    </w:p>
    <w:p w:rsidR="00BA6AA2" w:rsidRDefault="009B3A5A" w:rsidP="00BA6AA2">
      <w:pPr>
        <w:tabs>
          <w:tab w:val="left" w:pos="720"/>
          <w:tab w:val="left" w:pos="3420"/>
        </w:tabs>
        <w:spacing w:after="0" w:line="240" w:lineRule="auto"/>
        <w:ind w:left="342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Connection has sixty (60) days from April 1 to opt out of MCE at no cost to County Connection.</w:t>
      </w:r>
      <w:r w:rsidR="00BA6AA2">
        <w:rPr>
          <w:rFonts w:ascii="Arial" w:hAnsi="Arial" w:cs="Arial"/>
          <w:sz w:val="20"/>
          <w:szCs w:val="20"/>
        </w:rPr>
        <w:t xml:space="preserve">  After the sixty (60) days, County Connection may opt out of</w:t>
      </w:r>
    </w:p>
    <w:p w:rsidR="00BA6AA2" w:rsidRPr="00D8264D" w:rsidRDefault="00BA6AA2" w:rsidP="00BA6AA2">
      <w:pPr>
        <w:tabs>
          <w:tab w:val="left" w:pos="720"/>
          <w:tab w:val="left" w:pos="3420"/>
        </w:tabs>
        <w:spacing w:after="0" w:line="240" w:lineRule="auto"/>
        <w:ind w:left="342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MCE with a six (6) month advance notice and a $25 administration fee.</w:t>
      </w:r>
    </w:p>
    <w:sectPr w:rsidR="00BA6AA2" w:rsidRPr="00D8264D" w:rsidSect="00AA5304">
      <w:headerReference w:type="first" r:id="rId8"/>
      <w:pgSz w:w="12240" w:h="15840"/>
      <w:pgMar w:top="1440" w:right="360" w:bottom="245" w:left="36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10" w:rsidRDefault="00167F10" w:rsidP="00777DAC">
      <w:pPr>
        <w:spacing w:after="0" w:line="240" w:lineRule="auto"/>
      </w:pPr>
      <w:r>
        <w:separator/>
      </w:r>
    </w:p>
  </w:endnote>
  <w:endnote w:type="continuationSeparator" w:id="0">
    <w:p w:rsidR="00167F10" w:rsidRDefault="00167F10" w:rsidP="0077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10" w:rsidRDefault="00167F10" w:rsidP="00777DAC">
      <w:pPr>
        <w:spacing w:after="0" w:line="240" w:lineRule="auto"/>
      </w:pPr>
      <w:r>
        <w:separator/>
      </w:r>
    </w:p>
  </w:footnote>
  <w:footnote w:type="continuationSeparator" w:id="0">
    <w:p w:rsidR="00167F10" w:rsidRDefault="00167F10" w:rsidP="0077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6A" w:rsidRDefault="0029386F">
    <w:pPr>
      <w:pStyle w:val="Header"/>
    </w:pPr>
    <w:r>
      <w:rPr>
        <w:noProof/>
      </w:rPr>
      <w:drawing>
        <wp:inline distT="0" distB="0" distL="0" distR="0" wp14:anchorId="182D3A95" wp14:editId="1A2D19E8">
          <wp:extent cx="73152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Template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4EC"/>
    <w:multiLevelType w:val="hybridMultilevel"/>
    <w:tmpl w:val="AE70A5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871CF"/>
    <w:multiLevelType w:val="hybridMultilevel"/>
    <w:tmpl w:val="6E38D98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2" w:hanging="360"/>
      </w:pPr>
      <w:rPr>
        <w:rFonts w:ascii="Wingdings" w:hAnsi="Wingdings" w:hint="default"/>
      </w:rPr>
    </w:lvl>
  </w:abstractNum>
  <w:abstractNum w:abstractNumId="2" w15:restartNumberingAfterBreak="0">
    <w:nsid w:val="243412B5"/>
    <w:multiLevelType w:val="hybridMultilevel"/>
    <w:tmpl w:val="AE70A5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504DEE"/>
    <w:multiLevelType w:val="hybridMultilevel"/>
    <w:tmpl w:val="05CA85AA"/>
    <w:lvl w:ilvl="0" w:tplc="F77AA4A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C6E597B"/>
    <w:multiLevelType w:val="hybridMultilevel"/>
    <w:tmpl w:val="3D1E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0"/>
    <w:rsid w:val="00013317"/>
    <w:rsid w:val="00167F10"/>
    <w:rsid w:val="001A1E53"/>
    <w:rsid w:val="001B1683"/>
    <w:rsid w:val="001E4735"/>
    <w:rsid w:val="001E6A70"/>
    <w:rsid w:val="0029386F"/>
    <w:rsid w:val="002B3008"/>
    <w:rsid w:val="00307529"/>
    <w:rsid w:val="003260D4"/>
    <w:rsid w:val="00341CB7"/>
    <w:rsid w:val="00373F65"/>
    <w:rsid w:val="0042676E"/>
    <w:rsid w:val="00450876"/>
    <w:rsid w:val="0049246A"/>
    <w:rsid w:val="00493AE4"/>
    <w:rsid w:val="004B6B54"/>
    <w:rsid w:val="005003B1"/>
    <w:rsid w:val="005516B3"/>
    <w:rsid w:val="00577B64"/>
    <w:rsid w:val="00614A40"/>
    <w:rsid w:val="006F1A8F"/>
    <w:rsid w:val="0076483D"/>
    <w:rsid w:val="00777DAC"/>
    <w:rsid w:val="00807475"/>
    <w:rsid w:val="00807AC0"/>
    <w:rsid w:val="0082113F"/>
    <w:rsid w:val="0097706C"/>
    <w:rsid w:val="009B3A5A"/>
    <w:rsid w:val="00A9231E"/>
    <w:rsid w:val="00A9424A"/>
    <w:rsid w:val="00AA5304"/>
    <w:rsid w:val="00B419E6"/>
    <w:rsid w:val="00B57EAF"/>
    <w:rsid w:val="00B737C3"/>
    <w:rsid w:val="00BA6AA2"/>
    <w:rsid w:val="00C20501"/>
    <w:rsid w:val="00C5441E"/>
    <w:rsid w:val="00C9115C"/>
    <w:rsid w:val="00CB29B6"/>
    <w:rsid w:val="00D242DC"/>
    <w:rsid w:val="00D8264D"/>
    <w:rsid w:val="00E02FF5"/>
    <w:rsid w:val="00EF2126"/>
    <w:rsid w:val="00F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9BBC3FD6-24D7-4BB5-991D-8B1EBE2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AC"/>
  </w:style>
  <w:style w:type="paragraph" w:styleId="Footer">
    <w:name w:val="footer"/>
    <w:basedOn w:val="Normal"/>
    <w:link w:val="FooterChar"/>
    <w:uiPriority w:val="99"/>
    <w:unhideWhenUsed/>
    <w:rsid w:val="007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AC"/>
  </w:style>
  <w:style w:type="paragraph" w:styleId="BalloonText">
    <w:name w:val="Balloon Text"/>
    <w:basedOn w:val="Normal"/>
    <w:link w:val="BalloonTextChar"/>
    <w:uiPriority w:val="99"/>
    <w:semiHidden/>
    <w:unhideWhenUsed/>
    <w:rsid w:val="0077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DAC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3260D4"/>
    <w:pPr>
      <w:tabs>
        <w:tab w:val="left" w:pos="810"/>
        <w:tab w:val="left" w:pos="3960"/>
        <w:tab w:val="left" w:pos="5112"/>
      </w:tabs>
      <w:spacing w:after="0" w:line="240" w:lineRule="auto"/>
      <w:ind w:left="-54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60D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semiHidden/>
    <w:unhideWhenUsed/>
    <w:rsid w:val="003260D4"/>
    <w:pPr>
      <w:tabs>
        <w:tab w:val="left" w:pos="0"/>
      </w:tabs>
      <w:spacing w:after="0" w:line="240" w:lineRule="auto"/>
      <w:ind w:left="72" w:hanging="13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0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B2EC-75E1-4F24-9584-371E9FF8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Rogers</dc:creator>
  <cp:lastModifiedBy>Lathina Hill</cp:lastModifiedBy>
  <cp:revision>6</cp:revision>
  <cp:lastPrinted>2018-03-26T22:11:00Z</cp:lastPrinted>
  <dcterms:created xsi:type="dcterms:W3CDTF">2018-03-23T20:10:00Z</dcterms:created>
  <dcterms:modified xsi:type="dcterms:W3CDTF">2018-04-03T15:31:00Z</dcterms:modified>
</cp:coreProperties>
</file>