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4E83" w14:textId="4134B075" w:rsidR="00D21118" w:rsidRDefault="00D21118" w:rsidP="00BC2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2EC">
        <w:t xml:space="preserve"> </w:t>
      </w:r>
    </w:p>
    <w:p w14:paraId="4B14E3C9" w14:textId="196A7F08" w:rsidR="00D21118" w:rsidRPr="009C2A1F" w:rsidRDefault="001F177C" w:rsidP="00BC27FF">
      <w:pPr>
        <w:ind w:left="1080" w:right="720"/>
      </w:pPr>
      <w:r w:rsidRPr="001F177C">
        <w:rPr>
          <w:noProof/>
        </w:rPr>
        <w:drawing>
          <wp:anchor distT="0" distB="0" distL="114300" distR="114300" simplePos="0" relativeHeight="251658240" behindDoc="1" locked="0" layoutInCell="1" allowOverlap="1" wp14:anchorId="656E1BE7" wp14:editId="23E4F646">
            <wp:simplePos x="0" y="0"/>
            <wp:positionH relativeFrom="column">
              <wp:posOffset>6372225</wp:posOffset>
            </wp:positionH>
            <wp:positionV relativeFrom="paragraph">
              <wp:posOffset>192405</wp:posOffset>
            </wp:positionV>
            <wp:extent cx="537845" cy="458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18" w:rsidRPr="009C2A1F">
        <w:rPr>
          <w:b/>
        </w:rPr>
        <w:t>To:</w:t>
      </w:r>
      <w:r w:rsidR="00D21118" w:rsidRPr="009C2A1F">
        <w:rPr>
          <w:b/>
        </w:rPr>
        <w:tab/>
        <w:t xml:space="preserve"> </w:t>
      </w:r>
      <w:r w:rsidR="009C2A1F" w:rsidRPr="009C2A1F">
        <w:rPr>
          <w:b/>
        </w:rPr>
        <w:tab/>
      </w:r>
      <w:r w:rsidR="005A4201">
        <w:t>Board of Directors</w:t>
      </w:r>
      <w:r w:rsidR="005A4201">
        <w:tab/>
      </w:r>
      <w:r w:rsidR="005A4201">
        <w:tab/>
      </w:r>
      <w:r w:rsidR="005A4201">
        <w:tab/>
      </w:r>
      <w:r w:rsidR="005A4201">
        <w:tab/>
      </w:r>
      <w:r w:rsidR="00DC7AF9">
        <w:tab/>
      </w:r>
      <w:r w:rsidR="00915863">
        <w:tab/>
      </w:r>
      <w:r w:rsidR="003A73B0">
        <w:tab/>
      </w:r>
      <w:r w:rsidR="00D21118" w:rsidRPr="009C2A1F">
        <w:rPr>
          <w:b/>
        </w:rPr>
        <w:t>Date:</w:t>
      </w:r>
      <w:r w:rsidR="00D21118" w:rsidRPr="009C2A1F">
        <w:t xml:space="preserve"> </w:t>
      </w:r>
      <w:r w:rsidR="005A4201">
        <w:t>08/06</w:t>
      </w:r>
      <w:r w:rsidR="00F73347">
        <w:t>/2019</w:t>
      </w:r>
    </w:p>
    <w:p w14:paraId="7B737AF2" w14:textId="12CC3EAC" w:rsidR="00D21118" w:rsidRPr="009C2A1F" w:rsidRDefault="001270E4" w:rsidP="00BC27FF">
      <w:pPr>
        <w:ind w:left="1080" w:right="720"/>
      </w:pPr>
      <w:r>
        <w:rPr>
          <w:b/>
        </w:rPr>
        <w:t>From:</w:t>
      </w:r>
      <w:r>
        <w:rPr>
          <w:b/>
        </w:rPr>
        <w:tab/>
      </w:r>
      <w:r w:rsidR="003A73B0">
        <w:t>Ruby Horta, Director of Planning, Marketing &amp; Innovation</w:t>
      </w:r>
      <w:r w:rsidR="002F62B3">
        <w:tab/>
      </w:r>
      <w:r w:rsidR="003A73B0">
        <w:tab/>
      </w:r>
      <w:r w:rsidR="00D21118" w:rsidRPr="009C2A1F">
        <w:rPr>
          <w:b/>
        </w:rPr>
        <w:t>Reviewed by</w:t>
      </w:r>
      <w:r w:rsidR="00D21118" w:rsidRPr="009C2A1F">
        <w:t>:</w:t>
      </w:r>
      <w:r w:rsidR="00BE522D" w:rsidRPr="00BE522D">
        <w:t xml:space="preserve"> </w:t>
      </w:r>
      <w:r w:rsidR="005A4201">
        <w:pict w14:anchorId="39F42BF4">
          <v:rect id="_x0000_i1025" style="width:7in;height:1.5pt" o:hralign="center" o:hrstd="t" o:hrnoshade="t" o:hr="t" fillcolor="black [3213]" stroked="f"/>
        </w:pict>
      </w:r>
    </w:p>
    <w:p w14:paraId="18408975" w14:textId="47C1FC0B" w:rsidR="001B2EA1" w:rsidRPr="00BC27FF" w:rsidRDefault="00D21118" w:rsidP="00BC27FF">
      <w:pPr>
        <w:spacing w:after="0"/>
        <w:ind w:left="1080" w:right="720"/>
        <w:rPr>
          <w:b/>
        </w:rPr>
      </w:pPr>
      <w:r w:rsidRPr="00BC27FF">
        <w:rPr>
          <w:b/>
        </w:rPr>
        <w:t xml:space="preserve">SUBJECT:  </w:t>
      </w:r>
      <w:r w:rsidR="00812DA3">
        <w:rPr>
          <w:b/>
        </w:rPr>
        <w:t>Transportation Expenditure Plan Update</w:t>
      </w:r>
    </w:p>
    <w:p w14:paraId="7EE60493" w14:textId="77777777" w:rsidR="00D21118" w:rsidRPr="009C2A1F" w:rsidRDefault="005A4201" w:rsidP="00BC27FF">
      <w:pPr>
        <w:ind w:left="1080" w:right="720"/>
      </w:pPr>
      <w:r>
        <w:pict w14:anchorId="67470EDF">
          <v:rect id="_x0000_i1026" style="width:7in;height:1.5pt" o:hralign="center" o:hrstd="t" o:hrnoshade="t" o:hr="t" fillcolor="black [3213]" stroked="f"/>
        </w:pict>
      </w:r>
    </w:p>
    <w:p w14:paraId="594A68A6" w14:textId="0312492C" w:rsidR="00997045" w:rsidRDefault="006B0BB5" w:rsidP="00997045">
      <w:pPr>
        <w:pStyle w:val="Heading1"/>
        <w:rPr>
          <w:noProof/>
        </w:rPr>
      </w:pPr>
      <w:r>
        <w:t>Background</w:t>
      </w:r>
      <w:r w:rsidR="00997045">
        <w:t>:</w:t>
      </w:r>
      <w:r w:rsidR="00915863" w:rsidRPr="00915863">
        <w:rPr>
          <w:noProof/>
        </w:rPr>
        <w:t xml:space="preserve"> </w:t>
      </w:r>
    </w:p>
    <w:p w14:paraId="68E7135A" w14:textId="32F10053" w:rsidR="00761CBE" w:rsidRDefault="003A73B0" w:rsidP="00015230">
      <w:r>
        <w:t>The Contra Costa Transportation Authority</w:t>
      </w:r>
      <w:r w:rsidR="005A4201">
        <w:t xml:space="preserve"> (CCTA)</w:t>
      </w:r>
      <w:r>
        <w:t xml:space="preserve"> published the initial draft of the 2020 Transportation Expenditure Plan (TEP) on July 11, 2019.  The Authority Board held a Special Meeting on July </w:t>
      </w:r>
      <w:proofErr w:type="gramStart"/>
      <w:r>
        <w:t>17</w:t>
      </w:r>
      <w:r w:rsidR="005A4201" w:rsidRPr="005A4201">
        <w:rPr>
          <w:vertAlign w:val="superscript"/>
        </w:rPr>
        <w:t>th</w:t>
      </w:r>
      <w:bookmarkStart w:id="0" w:name="_GoBack"/>
      <w:bookmarkEnd w:id="0"/>
      <w:proofErr w:type="gramEnd"/>
      <w:r>
        <w:t xml:space="preserve"> to provide initial thoughts to CCTA staff. The </w:t>
      </w:r>
      <w:r w:rsidRPr="003A73B0">
        <w:t>Regional Transportation Planning Committee</w:t>
      </w:r>
      <w:r w:rsidR="005A4201">
        <w:t xml:space="preserve">s (RTPCs) will meet </w:t>
      </w:r>
      <w:r>
        <w:t xml:space="preserve">in the coming weeks to review the TEP and provide feedback to CCTA.  The RTPCs in County Connection’s service </w:t>
      </w:r>
      <w:r w:rsidR="005A4201">
        <w:t>area (SWAT and TRANSPAC) will meet</w:t>
      </w:r>
      <w:r>
        <w:t xml:space="preserve"> </w:t>
      </w:r>
      <w:r w:rsidR="005A4201">
        <w:t xml:space="preserve">on August </w:t>
      </w:r>
      <w:proofErr w:type="gramStart"/>
      <w:r w:rsidR="005A4201">
        <w:t>5</w:t>
      </w:r>
      <w:r w:rsidR="005A4201" w:rsidRPr="005A4201">
        <w:rPr>
          <w:vertAlign w:val="superscript"/>
        </w:rPr>
        <w:t>th</w:t>
      </w:r>
      <w:proofErr w:type="gramEnd"/>
      <w:r w:rsidR="005A4201">
        <w:t xml:space="preserve"> (SWAT) and August 15</w:t>
      </w:r>
      <w:r w:rsidR="005A4201" w:rsidRPr="005A4201">
        <w:rPr>
          <w:vertAlign w:val="superscript"/>
        </w:rPr>
        <w:t>th</w:t>
      </w:r>
      <w:r w:rsidR="005A4201">
        <w:t xml:space="preserve"> (TRANSPAC)</w:t>
      </w:r>
      <w:r>
        <w:t>.</w:t>
      </w:r>
    </w:p>
    <w:p w14:paraId="1F58A94C" w14:textId="5DD06BF1" w:rsidR="00761CBE" w:rsidRDefault="003A73B0" w:rsidP="000B208B">
      <w:pPr>
        <w:pStyle w:val="Heading1"/>
      </w:pPr>
      <w:r>
        <w:t>Transit Notes:</w:t>
      </w:r>
    </w:p>
    <w:p w14:paraId="16B27276" w14:textId="74846F1A" w:rsidR="008C51E0" w:rsidRPr="002B1274" w:rsidRDefault="003A73B0" w:rsidP="008C51E0">
      <w:r w:rsidRPr="002B1274">
        <w:t xml:space="preserve">County Connection staff </w:t>
      </w:r>
      <w:r w:rsidR="002B1274" w:rsidRPr="002B1274">
        <w:t>continues to work with</w:t>
      </w:r>
      <w:r w:rsidRPr="002B1274">
        <w:t xml:space="preserve"> CCTA staff to </w:t>
      </w:r>
      <w:r w:rsidR="002B1274" w:rsidRPr="002B1274">
        <w:t>review</w:t>
      </w:r>
      <w:r w:rsidR="007E0BE0" w:rsidRPr="002B1274">
        <w:t xml:space="preserve"> opportunities for transit improvements</w:t>
      </w:r>
      <w:r w:rsidR="002B1274" w:rsidRPr="002B1274">
        <w:t xml:space="preserve"> in the TEP</w:t>
      </w:r>
      <w:r w:rsidR="007E0BE0" w:rsidRPr="002B1274">
        <w:t xml:space="preserve">. </w:t>
      </w:r>
      <w:proofErr w:type="gramStart"/>
      <w:r w:rsidR="002B1274" w:rsidRPr="002B1274">
        <w:t>A</w:t>
      </w:r>
      <w:r w:rsidRPr="002B1274">
        <w:t xml:space="preserve"> number of advocates present at </w:t>
      </w:r>
      <w:r w:rsidR="002B1274" w:rsidRPr="002B1274">
        <w:t>CCTA’s</w:t>
      </w:r>
      <w:r w:rsidRPr="002B1274">
        <w:t xml:space="preserve"> Special </w:t>
      </w:r>
      <w:r w:rsidR="002B1274" w:rsidRPr="002B1274">
        <w:t>Board Meeting supported additional</w:t>
      </w:r>
      <w:r w:rsidRPr="002B1274">
        <w:t xml:space="preserve"> </w:t>
      </w:r>
      <w:r w:rsidR="002B1274" w:rsidRPr="002B1274">
        <w:t xml:space="preserve">transit operating </w:t>
      </w:r>
      <w:r w:rsidRPr="002B1274">
        <w:t>funds be</w:t>
      </w:r>
      <w:r w:rsidR="007E0BE0" w:rsidRPr="002B1274">
        <w:t xml:space="preserve"> allocated</w:t>
      </w:r>
      <w:proofErr w:type="gramEnd"/>
      <w:r w:rsidR="007E0BE0" w:rsidRPr="002B1274">
        <w:t xml:space="preserve"> </w:t>
      </w:r>
      <w:r w:rsidR="002B1274" w:rsidRPr="002B1274">
        <w:t>directly to transit operators</w:t>
      </w:r>
      <w:r w:rsidR="007E0BE0" w:rsidRPr="002B1274">
        <w:t xml:space="preserve">. </w:t>
      </w:r>
      <w:r w:rsidR="002B1274" w:rsidRPr="002B1274">
        <w:t xml:space="preserve">Overall, the TEP provides opportunities to improve transportation needs countywide that go beyond funding </w:t>
      </w:r>
      <w:r w:rsidR="00684C20">
        <w:t xml:space="preserve">for </w:t>
      </w:r>
      <w:r w:rsidR="002B1274" w:rsidRPr="002B1274">
        <w:t>transit operations</w:t>
      </w:r>
      <w:r w:rsidR="007E0BE0" w:rsidRPr="002B1274">
        <w:t>.</w:t>
      </w:r>
    </w:p>
    <w:p w14:paraId="40075EF5" w14:textId="6096F2C6" w:rsidR="007E0BE0" w:rsidRPr="008219AA" w:rsidRDefault="007E0BE0" w:rsidP="008C51E0">
      <w:r w:rsidRPr="002B1274">
        <w:t>Staff will continue to provide updates as the plan develops.</w:t>
      </w:r>
    </w:p>
    <w:p w14:paraId="7EA7D481" w14:textId="5E4B1B1F" w:rsidR="00CF103B" w:rsidRPr="00C86FA9" w:rsidRDefault="00CF103B" w:rsidP="00CF103B">
      <w:pPr>
        <w:pStyle w:val="Heading1"/>
      </w:pPr>
      <w:r>
        <w:t>Financial Implications</w:t>
      </w:r>
      <w:r w:rsidRPr="00C86FA9">
        <w:t>:</w:t>
      </w:r>
    </w:p>
    <w:p w14:paraId="07904254" w14:textId="7193F9B6" w:rsidR="00CF103B" w:rsidRPr="00BC7079" w:rsidRDefault="008219AA" w:rsidP="00CF103B">
      <w:r>
        <w:t>None.</w:t>
      </w:r>
    </w:p>
    <w:p w14:paraId="618EE496" w14:textId="22189A9D" w:rsidR="00AF06A6" w:rsidRDefault="00A64101" w:rsidP="001F07DA">
      <w:pPr>
        <w:pStyle w:val="Heading1"/>
      </w:pPr>
      <w:r>
        <w:t>Recommendation</w:t>
      </w:r>
      <w:r w:rsidR="00AF06A6">
        <w:t>:</w:t>
      </w:r>
    </w:p>
    <w:p w14:paraId="17B97CF5" w14:textId="5E1875E2" w:rsidR="00902230" w:rsidRDefault="003A73B0" w:rsidP="003A73B0">
      <w:r>
        <w:t>None, f</w:t>
      </w:r>
      <w:r w:rsidR="008C51E0">
        <w:t>or information only</w:t>
      </w:r>
      <w:r w:rsidR="00CF587A">
        <w:t>.</w:t>
      </w:r>
    </w:p>
    <w:p w14:paraId="58839824" w14:textId="3958A761" w:rsidR="003A73B0" w:rsidRDefault="003A73B0" w:rsidP="003A73B0">
      <w:pPr>
        <w:pStyle w:val="Heading1"/>
      </w:pPr>
      <w:r>
        <w:t>Action Requested:</w:t>
      </w:r>
    </w:p>
    <w:p w14:paraId="4B7093C4" w14:textId="4A7D16B1" w:rsidR="003A73B0" w:rsidRPr="00902230" w:rsidRDefault="003A73B0" w:rsidP="003A73B0">
      <w:r>
        <w:t>None, for information only.</w:t>
      </w:r>
    </w:p>
    <w:p w14:paraId="688885D8" w14:textId="77777777" w:rsidR="003A73B0" w:rsidRPr="00902230" w:rsidRDefault="003A73B0" w:rsidP="003A73B0"/>
    <w:sectPr w:rsidR="003A73B0" w:rsidRPr="00902230" w:rsidSect="00C86FA9">
      <w:headerReference w:type="first" r:id="rId8"/>
      <w:pgSz w:w="12240" w:h="15840"/>
      <w:pgMar w:top="1440" w:right="360" w:bottom="720" w:left="36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2439" w14:textId="77777777" w:rsidR="003A580D" w:rsidRDefault="003A580D" w:rsidP="00BC27FF">
      <w:r>
        <w:separator/>
      </w:r>
    </w:p>
  </w:endnote>
  <w:endnote w:type="continuationSeparator" w:id="0">
    <w:p w14:paraId="3B3EF7BB" w14:textId="77777777" w:rsidR="003A580D" w:rsidRDefault="003A580D" w:rsidP="00BC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1BAF" w14:textId="77777777" w:rsidR="003A580D" w:rsidRDefault="003A580D" w:rsidP="00BC27FF">
      <w:r>
        <w:separator/>
      </w:r>
    </w:p>
  </w:footnote>
  <w:footnote w:type="continuationSeparator" w:id="0">
    <w:p w14:paraId="0833F062" w14:textId="77777777" w:rsidR="003A580D" w:rsidRDefault="003A580D" w:rsidP="00BC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FA68" w14:textId="77777777" w:rsidR="0049246A" w:rsidRDefault="0029386F" w:rsidP="00BC27FF">
    <w:pPr>
      <w:pStyle w:val="Header"/>
      <w:ind w:left="0" w:right="0"/>
    </w:pPr>
    <w:r>
      <w:rPr>
        <w:noProof/>
      </w:rPr>
      <w:drawing>
        <wp:inline distT="0" distB="0" distL="0" distR="0" wp14:anchorId="7F7A4719" wp14:editId="11068B7D">
          <wp:extent cx="73152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Template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4EC"/>
    <w:multiLevelType w:val="hybridMultilevel"/>
    <w:tmpl w:val="AE70A5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53631"/>
    <w:multiLevelType w:val="hybridMultilevel"/>
    <w:tmpl w:val="5E2E6008"/>
    <w:lvl w:ilvl="0" w:tplc="A40CC9D8">
      <w:start w:val="1"/>
      <w:numFmt w:val="decimal"/>
      <w:lvlText w:val="%1."/>
      <w:lvlJc w:val="left"/>
      <w:pPr>
        <w:ind w:left="13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9BB55CC"/>
    <w:multiLevelType w:val="hybridMultilevel"/>
    <w:tmpl w:val="83BC5B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3412B5"/>
    <w:multiLevelType w:val="hybridMultilevel"/>
    <w:tmpl w:val="AE70A5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C781A"/>
    <w:multiLevelType w:val="hybridMultilevel"/>
    <w:tmpl w:val="EC1EC80A"/>
    <w:lvl w:ilvl="0" w:tplc="A40CC9D8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5" w15:restartNumberingAfterBreak="0">
    <w:nsid w:val="3D622995"/>
    <w:multiLevelType w:val="hybridMultilevel"/>
    <w:tmpl w:val="C2968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A91E1A"/>
    <w:multiLevelType w:val="hybridMultilevel"/>
    <w:tmpl w:val="2E18A782"/>
    <w:lvl w:ilvl="0" w:tplc="D2D846B0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65D27F8D"/>
    <w:multiLevelType w:val="hybridMultilevel"/>
    <w:tmpl w:val="1DD25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382288"/>
    <w:multiLevelType w:val="hybridMultilevel"/>
    <w:tmpl w:val="E6D05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3"/>
    <w:rsid w:val="00015230"/>
    <w:rsid w:val="00024F35"/>
    <w:rsid w:val="000343FD"/>
    <w:rsid w:val="00034AF4"/>
    <w:rsid w:val="00037FB4"/>
    <w:rsid w:val="00041778"/>
    <w:rsid w:val="00047669"/>
    <w:rsid w:val="000849A2"/>
    <w:rsid w:val="00091930"/>
    <w:rsid w:val="00092873"/>
    <w:rsid w:val="00096353"/>
    <w:rsid w:val="000B208B"/>
    <w:rsid w:val="000B47B1"/>
    <w:rsid w:val="000C13C4"/>
    <w:rsid w:val="000F128A"/>
    <w:rsid w:val="000F7730"/>
    <w:rsid w:val="001058CF"/>
    <w:rsid w:val="00107913"/>
    <w:rsid w:val="00111254"/>
    <w:rsid w:val="00114C27"/>
    <w:rsid w:val="001161F7"/>
    <w:rsid w:val="00120F64"/>
    <w:rsid w:val="001270E4"/>
    <w:rsid w:val="00150A45"/>
    <w:rsid w:val="00151A56"/>
    <w:rsid w:val="0015589F"/>
    <w:rsid w:val="00157172"/>
    <w:rsid w:val="00161277"/>
    <w:rsid w:val="00170C3A"/>
    <w:rsid w:val="00172033"/>
    <w:rsid w:val="00172B8C"/>
    <w:rsid w:val="00181769"/>
    <w:rsid w:val="001A6999"/>
    <w:rsid w:val="001B1683"/>
    <w:rsid w:val="001B2EA1"/>
    <w:rsid w:val="001B4734"/>
    <w:rsid w:val="001C5F1A"/>
    <w:rsid w:val="001C6A86"/>
    <w:rsid w:val="001E5681"/>
    <w:rsid w:val="001F07DA"/>
    <w:rsid w:val="001F118D"/>
    <w:rsid w:val="001F177C"/>
    <w:rsid w:val="0020233E"/>
    <w:rsid w:val="002162E8"/>
    <w:rsid w:val="002214D2"/>
    <w:rsid w:val="0022231D"/>
    <w:rsid w:val="0023447B"/>
    <w:rsid w:val="00237C3B"/>
    <w:rsid w:val="00240B2B"/>
    <w:rsid w:val="002447EC"/>
    <w:rsid w:val="00250186"/>
    <w:rsid w:val="00254289"/>
    <w:rsid w:val="0025601F"/>
    <w:rsid w:val="00263486"/>
    <w:rsid w:val="00263ACD"/>
    <w:rsid w:val="0028629A"/>
    <w:rsid w:val="0029279D"/>
    <w:rsid w:val="00292967"/>
    <w:rsid w:val="0029386F"/>
    <w:rsid w:val="002A12CF"/>
    <w:rsid w:val="002B1274"/>
    <w:rsid w:val="002C0880"/>
    <w:rsid w:val="002C55F1"/>
    <w:rsid w:val="002D1713"/>
    <w:rsid w:val="002D21CE"/>
    <w:rsid w:val="002D46C6"/>
    <w:rsid w:val="002D56BD"/>
    <w:rsid w:val="002D7395"/>
    <w:rsid w:val="002E2DA9"/>
    <w:rsid w:val="002F58D0"/>
    <w:rsid w:val="002F62B3"/>
    <w:rsid w:val="003028FF"/>
    <w:rsid w:val="00305816"/>
    <w:rsid w:val="003116AA"/>
    <w:rsid w:val="0031323B"/>
    <w:rsid w:val="00322D4C"/>
    <w:rsid w:val="00325FCD"/>
    <w:rsid w:val="00327567"/>
    <w:rsid w:val="0034262D"/>
    <w:rsid w:val="00342F86"/>
    <w:rsid w:val="00361292"/>
    <w:rsid w:val="00370877"/>
    <w:rsid w:val="00372FA6"/>
    <w:rsid w:val="00382027"/>
    <w:rsid w:val="003A580D"/>
    <w:rsid w:val="003A73B0"/>
    <w:rsid w:val="003D0D6F"/>
    <w:rsid w:val="003D0E0C"/>
    <w:rsid w:val="00400EDE"/>
    <w:rsid w:val="0042110D"/>
    <w:rsid w:val="00490EEE"/>
    <w:rsid w:val="0049246A"/>
    <w:rsid w:val="004925EB"/>
    <w:rsid w:val="00493F7C"/>
    <w:rsid w:val="004945C4"/>
    <w:rsid w:val="00496E64"/>
    <w:rsid w:val="004A0AB7"/>
    <w:rsid w:val="004B3E46"/>
    <w:rsid w:val="004D753A"/>
    <w:rsid w:val="004F11F0"/>
    <w:rsid w:val="005003DA"/>
    <w:rsid w:val="00520239"/>
    <w:rsid w:val="0054310E"/>
    <w:rsid w:val="005502C7"/>
    <w:rsid w:val="00565F6C"/>
    <w:rsid w:val="00570A25"/>
    <w:rsid w:val="005727FC"/>
    <w:rsid w:val="00577B64"/>
    <w:rsid w:val="00596A3C"/>
    <w:rsid w:val="005A4201"/>
    <w:rsid w:val="005A491A"/>
    <w:rsid w:val="005A7536"/>
    <w:rsid w:val="005C5540"/>
    <w:rsid w:val="005E0E70"/>
    <w:rsid w:val="005E121D"/>
    <w:rsid w:val="005E5CD4"/>
    <w:rsid w:val="006262EC"/>
    <w:rsid w:val="00637B51"/>
    <w:rsid w:val="00640DB2"/>
    <w:rsid w:val="00654FE3"/>
    <w:rsid w:val="00657B93"/>
    <w:rsid w:val="006623B6"/>
    <w:rsid w:val="00673B59"/>
    <w:rsid w:val="00684C20"/>
    <w:rsid w:val="006B0BB5"/>
    <w:rsid w:val="006C4786"/>
    <w:rsid w:val="006D30DE"/>
    <w:rsid w:val="006D7071"/>
    <w:rsid w:val="006F11E7"/>
    <w:rsid w:val="006F79A0"/>
    <w:rsid w:val="00706E36"/>
    <w:rsid w:val="00714061"/>
    <w:rsid w:val="007159D6"/>
    <w:rsid w:val="00716AB3"/>
    <w:rsid w:val="00720E66"/>
    <w:rsid w:val="00734D95"/>
    <w:rsid w:val="00761CBE"/>
    <w:rsid w:val="00763793"/>
    <w:rsid w:val="00777DAC"/>
    <w:rsid w:val="0079193B"/>
    <w:rsid w:val="00796781"/>
    <w:rsid w:val="007A3636"/>
    <w:rsid w:val="007A79E0"/>
    <w:rsid w:val="007B4A93"/>
    <w:rsid w:val="007C00ED"/>
    <w:rsid w:val="007C0EC8"/>
    <w:rsid w:val="007E0BE0"/>
    <w:rsid w:val="007F6D72"/>
    <w:rsid w:val="007F7AC2"/>
    <w:rsid w:val="00807AC0"/>
    <w:rsid w:val="00812DA3"/>
    <w:rsid w:val="008219AA"/>
    <w:rsid w:val="008329F6"/>
    <w:rsid w:val="008332BC"/>
    <w:rsid w:val="00837079"/>
    <w:rsid w:val="0084148E"/>
    <w:rsid w:val="00842F68"/>
    <w:rsid w:val="0084648E"/>
    <w:rsid w:val="008518A0"/>
    <w:rsid w:val="008606F4"/>
    <w:rsid w:val="00872945"/>
    <w:rsid w:val="0087425A"/>
    <w:rsid w:val="00874712"/>
    <w:rsid w:val="0089015C"/>
    <w:rsid w:val="008A589D"/>
    <w:rsid w:val="008C51E0"/>
    <w:rsid w:val="008D2B46"/>
    <w:rsid w:val="008F321A"/>
    <w:rsid w:val="008F6BE8"/>
    <w:rsid w:val="008F76DC"/>
    <w:rsid w:val="00902230"/>
    <w:rsid w:val="0091422D"/>
    <w:rsid w:val="00915863"/>
    <w:rsid w:val="009227D2"/>
    <w:rsid w:val="009420D0"/>
    <w:rsid w:val="00960A38"/>
    <w:rsid w:val="00967378"/>
    <w:rsid w:val="009719E9"/>
    <w:rsid w:val="00973A43"/>
    <w:rsid w:val="00997045"/>
    <w:rsid w:val="009C2387"/>
    <w:rsid w:val="009C2A1F"/>
    <w:rsid w:val="009C4A19"/>
    <w:rsid w:val="009D0A98"/>
    <w:rsid w:val="009D1AD2"/>
    <w:rsid w:val="009E1FEE"/>
    <w:rsid w:val="009F17EF"/>
    <w:rsid w:val="00A13F75"/>
    <w:rsid w:val="00A46090"/>
    <w:rsid w:val="00A64101"/>
    <w:rsid w:val="00A641F4"/>
    <w:rsid w:val="00A65A80"/>
    <w:rsid w:val="00A662E4"/>
    <w:rsid w:val="00A71C31"/>
    <w:rsid w:val="00A72788"/>
    <w:rsid w:val="00A7307E"/>
    <w:rsid w:val="00A740F5"/>
    <w:rsid w:val="00A749D9"/>
    <w:rsid w:val="00A84626"/>
    <w:rsid w:val="00A925C6"/>
    <w:rsid w:val="00A941B9"/>
    <w:rsid w:val="00A97BE3"/>
    <w:rsid w:val="00AA4861"/>
    <w:rsid w:val="00AB3D7C"/>
    <w:rsid w:val="00AB5B12"/>
    <w:rsid w:val="00AD048F"/>
    <w:rsid w:val="00AE56AC"/>
    <w:rsid w:val="00AE75C4"/>
    <w:rsid w:val="00AF06A6"/>
    <w:rsid w:val="00B019C2"/>
    <w:rsid w:val="00B02F6B"/>
    <w:rsid w:val="00B073C8"/>
    <w:rsid w:val="00B20207"/>
    <w:rsid w:val="00B26882"/>
    <w:rsid w:val="00B336D4"/>
    <w:rsid w:val="00B46866"/>
    <w:rsid w:val="00B57946"/>
    <w:rsid w:val="00B75069"/>
    <w:rsid w:val="00B801AE"/>
    <w:rsid w:val="00B847E7"/>
    <w:rsid w:val="00B85338"/>
    <w:rsid w:val="00B906AF"/>
    <w:rsid w:val="00B93176"/>
    <w:rsid w:val="00BB6542"/>
    <w:rsid w:val="00BC27FF"/>
    <w:rsid w:val="00BC7079"/>
    <w:rsid w:val="00BC7FEF"/>
    <w:rsid w:val="00BD5589"/>
    <w:rsid w:val="00BE2624"/>
    <w:rsid w:val="00BE4E21"/>
    <w:rsid w:val="00BE522D"/>
    <w:rsid w:val="00C00DA4"/>
    <w:rsid w:val="00C03BBA"/>
    <w:rsid w:val="00C11555"/>
    <w:rsid w:val="00C155C6"/>
    <w:rsid w:val="00C20501"/>
    <w:rsid w:val="00C2251C"/>
    <w:rsid w:val="00C327E8"/>
    <w:rsid w:val="00C32DB5"/>
    <w:rsid w:val="00C55D37"/>
    <w:rsid w:val="00C711AA"/>
    <w:rsid w:val="00C76C3F"/>
    <w:rsid w:val="00C86FA9"/>
    <w:rsid w:val="00C92921"/>
    <w:rsid w:val="00CC0B32"/>
    <w:rsid w:val="00CC20DC"/>
    <w:rsid w:val="00CC2BD9"/>
    <w:rsid w:val="00CC7DCE"/>
    <w:rsid w:val="00CE30CE"/>
    <w:rsid w:val="00CE7D5A"/>
    <w:rsid w:val="00CF103B"/>
    <w:rsid w:val="00CF13CE"/>
    <w:rsid w:val="00CF587A"/>
    <w:rsid w:val="00D0472A"/>
    <w:rsid w:val="00D0590D"/>
    <w:rsid w:val="00D07802"/>
    <w:rsid w:val="00D10749"/>
    <w:rsid w:val="00D13AA7"/>
    <w:rsid w:val="00D15031"/>
    <w:rsid w:val="00D1798A"/>
    <w:rsid w:val="00D21118"/>
    <w:rsid w:val="00D24297"/>
    <w:rsid w:val="00D612EF"/>
    <w:rsid w:val="00D77F63"/>
    <w:rsid w:val="00D97C35"/>
    <w:rsid w:val="00DA3AC5"/>
    <w:rsid w:val="00DC7AF9"/>
    <w:rsid w:val="00DD091F"/>
    <w:rsid w:val="00DE0320"/>
    <w:rsid w:val="00DF0DE0"/>
    <w:rsid w:val="00DF1033"/>
    <w:rsid w:val="00E01396"/>
    <w:rsid w:val="00E1568F"/>
    <w:rsid w:val="00E175FC"/>
    <w:rsid w:val="00E2095F"/>
    <w:rsid w:val="00E41CD2"/>
    <w:rsid w:val="00E6066E"/>
    <w:rsid w:val="00E91AF4"/>
    <w:rsid w:val="00E96A48"/>
    <w:rsid w:val="00EA5789"/>
    <w:rsid w:val="00EB2AE3"/>
    <w:rsid w:val="00EE70F2"/>
    <w:rsid w:val="00EF42BC"/>
    <w:rsid w:val="00F14862"/>
    <w:rsid w:val="00F50442"/>
    <w:rsid w:val="00F52D62"/>
    <w:rsid w:val="00F53D15"/>
    <w:rsid w:val="00F53E9E"/>
    <w:rsid w:val="00F67740"/>
    <w:rsid w:val="00F73347"/>
    <w:rsid w:val="00F7781F"/>
    <w:rsid w:val="00F8034E"/>
    <w:rsid w:val="00F93F2C"/>
    <w:rsid w:val="00F96EAB"/>
    <w:rsid w:val="00FA1C14"/>
    <w:rsid w:val="00FC0AAA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5EF8351"/>
  <w15:docId w15:val="{B0DF9D92-9574-442D-B36D-B7E330B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FF"/>
    <w:pPr>
      <w:tabs>
        <w:tab w:val="left" w:pos="0"/>
      </w:tabs>
      <w:autoSpaceDE w:val="0"/>
      <w:autoSpaceDN w:val="0"/>
      <w:adjustRightInd w:val="0"/>
      <w:ind w:left="1440" w:right="1170"/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46"/>
    <w:pPr>
      <w:ind w:right="81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251C"/>
    <w:pPr>
      <w:spacing w:after="0"/>
      <w:ind w:left="2160" w:right="806"/>
      <w:outlineLvl w:val="1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C"/>
  </w:style>
  <w:style w:type="paragraph" w:styleId="Footer">
    <w:name w:val="footer"/>
    <w:basedOn w:val="Normal"/>
    <w:link w:val="FooterChar"/>
    <w:uiPriority w:val="99"/>
    <w:unhideWhenUsed/>
    <w:rsid w:val="007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C"/>
  </w:style>
  <w:style w:type="paragraph" w:styleId="BalloonText">
    <w:name w:val="Balloon Text"/>
    <w:basedOn w:val="Normal"/>
    <w:link w:val="BalloonTextChar"/>
    <w:uiPriority w:val="99"/>
    <w:semiHidden/>
    <w:unhideWhenUsed/>
    <w:rsid w:val="007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DAC"/>
    <w:pPr>
      <w:ind w:left="720"/>
      <w:contextualSpacing/>
    </w:pPr>
  </w:style>
  <w:style w:type="table" w:styleId="TableGrid">
    <w:name w:val="Table Grid"/>
    <w:basedOn w:val="TableNormal"/>
    <w:uiPriority w:val="59"/>
    <w:rsid w:val="00F5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2B46"/>
    <w:rPr>
      <w:rFonts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251C"/>
    <w:rPr>
      <w:rFonts w:cstheme="minorHAnsi"/>
      <w:sz w:val="24"/>
      <w:szCs w:val="24"/>
      <w:u w:val="single"/>
    </w:rPr>
  </w:style>
  <w:style w:type="paragraph" w:styleId="NoSpacing">
    <w:name w:val="No Spacing"/>
    <w:uiPriority w:val="1"/>
    <w:qFormat/>
    <w:rsid w:val="00C2251C"/>
    <w:pPr>
      <w:tabs>
        <w:tab w:val="left" w:pos="0"/>
      </w:tabs>
      <w:autoSpaceDE w:val="0"/>
      <w:autoSpaceDN w:val="0"/>
      <w:adjustRightInd w:val="0"/>
      <w:spacing w:after="0" w:line="240" w:lineRule="auto"/>
      <w:ind w:left="1440" w:right="1170"/>
      <w:jc w:val="both"/>
    </w:pPr>
    <w:rPr>
      <w:rFonts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47B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47B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Hedgpeth</dc:creator>
  <cp:lastModifiedBy>Ruby Horta</cp:lastModifiedBy>
  <cp:revision>2</cp:revision>
  <cp:lastPrinted>2019-07-29T18:12:00Z</cp:lastPrinted>
  <dcterms:created xsi:type="dcterms:W3CDTF">2019-08-06T18:27:00Z</dcterms:created>
  <dcterms:modified xsi:type="dcterms:W3CDTF">2019-08-06T18:27:00Z</dcterms:modified>
</cp:coreProperties>
</file>