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4E83" w14:textId="77777777" w:rsidR="00D21118" w:rsidRDefault="00D21118" w:rsidP="00BC27FF">
      <w:r>
        <w:tab/>
      </w:r>
      <w:r>
        <w:tab/>
      </w:r>
      <w:r>
        <w:tab/>
      </w:r>
      <w:r>
        <w:tab/>
      </w:r>
      <w:r>
        <w:tab/>
      </w:r>
      <w:r>
        <w:tab/>
      </w:r>
      <w:r>
        <w:tab/>
      </w:r>
      <w:r>
        <w:tab/>
      </w:r>
      <w:r>
        <w:tab/>
      </w:r>
      <w:r>
        <w:tab/>
      </w:r>
      <w:r>
        <w:tab/>
      </w:r>
      <w:r w:rsidR="006262EC">
        <w:t xml:space="preserve"> </w:t>
      </w:r>
    </w:p>
    <w:p w14:paraId="4B14E3C9" w14:textId="275A74C5" w:rsidR="00D21118" w:rsidRPr="009C2A1F" w:rsidRDefault="00B10E58" w:rsidP="00BC27FF">
      <w:pPr>
        <w:ind w:left="1080" w:right="720"/>
      </w:pPr>
      <w:r w:rsidRPr="00A92A6C">
        <w:rPr>
          <w:noProof/>
        </w:rPr>
        <w:drawing>
          <wp:anchor distT="0" distB="0" distL="114300" distR="114300" simplePos="0" relativeHeight="251659264" behindDoc="1" locked="0" layoutInCell="1" allowOverlap="1" wp14:anchorId="30F13175" wp14:editId="12A60698">
            <wp:simplePos x="0" y="0"/>
            <wp:positionH relativeFrom="column">
              <wp:posOffset>6029325</wp:posOffset>
            </wp:positionH>
            <wp:positionV relativeFrom="paragraph">
              <wp:posOffset>306705</wp:posOffset>
            </wp:positionV>
            <wp:extent cx="568960" cy="382270"/>
            <wp:effectExtent l="0" t="0" r="2540" b="0"/>
            <wp:wrapTight wrapText="bothSides">
              <wp:wrapPolygon edited="0">
                <wp:start x="0" y="0"/>
                <wp:lineTo x="0" y="20452"/>
                <wp:lineTo x="20973" y="20452"/>
                <wp:lineTo x="20973" y="0"/>
                <wp:lineTo x="0" y="0"/>
              </wp:wrapPolygon>
            </wp:wrapTight>
            <wp:docPr id="3" name="Picture 3" descr="Y:\Board and Committee Meetings\BOARD OF DIRECTORS PACKET\Ruby-Signature-for-Me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oard and Committee Meetings\BOARD OF DIRECTORS PACKET\Ruby-Signature-for-Mem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118" w:rsidRPr="009C2A1F">
        <w:rPr>
          <w:b/>
        </w:rPr>
        <w:t>To:</w:t>
      </w:r>
      <w:r w:rsidR="00D21118" w:rsidRPr="009C2A1F">
        <w:rPr>
          <w:b/>
        </w:rPr>
        <w:tab/>
        <w:t xml:space="preserve"> </w:t>
      </w:r>
      <w:r w:rsidR="009C2A1F" w:rsidRPr="009C2A1F">
        <w:rPr>
          <w:b/>
        </w:rPr>
        <w:tab/>
      </w:r>
      <w:r w:rsidR="00AD394B">
        <w:t>Board of Directors</w:t>
      </w:r>
      <w:r w:rsidR="007A04E5">
        <w:tab/>
      </w:r>
      <w:r w:rsidR="007A04E5">
        <w:tab/>
      </w:r>
      <w:r w:rsidR="00DC7AF9">
        <w:tab/>
      </w:r>
      <w:r w:rsidR="00915863">
        <w:tab/>
      </w:r>
      <w:r w:rsidR="00AD394B">
        <w:tab/>
      </w:r>
      <w:r w:rsidR="00AD394B">
        <w:tab/>
      </w:r>
      <w:r w:rsidR="00D21118" w:rsidRPr="009C2A1F">
        <w:rPr>
          <w:b/>
        </w:rPr>
        <w:t>Date:</w:t>
      </w:r>
      <w:r w:rsidR="00D21118" w:rsidRPr="009C2A1F">
        <w:t xml:space="preserve"> </w:t>
      </w:r>
      <w:r w:rsidR="00AD394B">
        <w:t>8</w:t>
      </w:r>
      <w:r w:rsidR="002F62B3">
        <w:t>/</w:t>
      </w:r>
      <w:r w:rsidR="00AD394B">
        <w:t>6</w:t>
      </w:r>
      <w:r w:rsidR="00F73347">
        <w:t>/2019</w:t>
      </w:r>
    </w:p>
    <w:p w14:paraId="7B737AF2" w14:textId="3A7C29EA" w:rsidR="00D21118" w:rsidRPr="009C2A1F" w:rsidRDefault="001270E4" w:rsidP="00BC27FF">
      <w:pPr>
        <w:ind w:left="1080" w:right="720"/>
      </w:pPr>
      <w:r>
        <w:rPr>
          <w:b/>
        </w:rPr>
        <w:t>From:</w:t>
      </w:r>
      <w:r>
        <w:rPr>
          <w:b/>
        </w:rPr>
        <w:tab/>
      </w:r>
      <w:r w:rsidR="00F31D14">
        <w:t>Sean Hedgpeth</w:t>
      </w:r>
      <w:r w:rsidR="00714061">
        <w:t xml:space="preserve">, </w:t>
      </w:r>
      <w:r w:rsidR="008D2B46">
        <w:t>Manager of Planning</w:t>
      </w:r>
      <w:r w:rsidR="008D2B46">
        <w:tab/>
      </w:r>
      <w:r w:rsidR="008D2B46">
        <w:tab/>
      </w:r>
      <w:r w:rsidR="002F62B3">
        <w:tab/>
      </w:r>
      <w:r w:rsidR="00D21118" w:rsidRPr="009C2A1F">
        <w:rPr>
          <w:b/>
        </w:rPr>
        <w:t>Reviewed by</w:t>
      </w:r>
      <w:r w:rsidR="00D21118" w:rsidRPr="009C2A1F">
        <w:t>:</w:t>
      </w:r>
      <w:r w:rsidR="00BE522D" w:rsidRPr="00BE522D">
        <w:t xml:space="preserve"> </w:t>
      </w:r>
      <w:r w:rsidR="00AD394B">
        <w:pict w14:anchorId="39F42BF4">
          <v:rect id="_x0000_i1025" style="width:7in;height:1.5pt" o:hralign="center" o:hrstd="t" o:hrnoshade="t" o:hr="t" fillcolor="black [3213]" stroked="f"/>
        </w:pict>
      </w:r>
    </w:p>
    <w:p w14:paraId="59A7B0F3" w14:textId="254E1F30" w:rsidR="00FF6997" w:rsidRDefault="00AD394B" w:rsidP="00FF6997">
      <w:pPr>
        <w:ind w:left="1080" w:right="720"/>
        <w:rPr>
          <w:b/>
        </w:rPr>
      </w:pPr>
      <w:r>
        <w:pict w14:anchorId="62C471C9">
          <v:rect id="_x0000_i1026" style="width:7in;height:1.5pt" o:hralign="center" o:hrstd="t" o:hrnoshade="t" o:hr="t" fillcolor="black [3213]" stroked="f"/>
        </w:pict>
      </w:r>
    </w:p>
    <w:p w14:paraId="18408975" w14:textId="056DA034" w:rsidR="001B2EA1" w:rsidRPr="00BC27FF" w:rsidRDefault="00D21118" w:rsidP="00FF6997">
      <w:pPr>
        <w:spacing w:after="0" w:line="240" w:lineRule="auto"/>
        <w:ind w:left="1080" w:right="720"/>
        <w:rPr>
          <w:b/>
        </w:rPr>
      </w:pPr>
      <w:r w:rsidRPr="00BC27FF">
        <w:rPr>
          <w:b/>
        </w:rPr>
        <w:t xml:space="preserve">SUBJECT:  </w:t>
      </w:r>
      <w:r w:rsidR="00256FBA">
        <w:rPr>
          <w:b/>
        </w:rPr>
        <w:t>Early Bird Express Update</w:t>
      </w:r>
    </w:p>
    <w:p w14:paraId="7EE60493" w14:textId="77777777" w:rsidR="00D21118" w:rsidRPr="009C2A1F" w:rsidRDefault="00AD394B" w:rsidP="00BC27FF">
      <w:pPr>
        <w:ind w:left="1080" w:right="720"/>
      </w:pPr>
      <w:r>
        <w:pict w14:anchorId="67470EDF">
          <v:rect id="_x0000_i1027" style="width:7in;height:1.5pt" o:hralign="center" o:hrstd="t" o:hrnoshade="t" o:hr="t" fillcolor="black [3213]" stroked="f"/>
        </w:pict>
      </w:r>
    </w:p>
    <w:p w14:paraId="594A68A6" w14:textId="77777777" w:rsidR="00997045" w:rsidRDefault="006B0BB5" w:rsidP="00FF6997">
      <w:pPr>
        <w:pStyle w:val="Heading1"/>
        <w:spacing w:line="240" w:lineRule="auto"/>
      </w:pPr>
      <w:r>
        <w:t>Background</w:t>
      </w:r>
      <w:r w:rsidR="00997045">
        <w:t>:</w:t>
      </w:r>
      <w:r w:rsidR="00915863" w:rsidRPr="00915863">
        <w:rPr>
          <w:noProof/>
        </w:rPr>
        <w:t xml:space="preserve"> </w:t>
      </w:r>
    </w:p>
    <w:p w14:paraId="24E1B3B1" w14:textId="22836A9C" w:rsidR="00F31D14" w:rsidRDefault="00946361" w:rsidP="00FF6997">
      <w:pPr>
        <w:spacing w:line="240" w:lineRule="auto"/>
      </w:pPr>
      <w:r>
        <w:t>At the</w:t>
      </w:r>
      <w:r w:rsidR="009D0A98" w:rsidRPr="009D0A98">
        <w:t xml:space="preserve"> </w:t>
      </w:r>
      <w:r w:rsidR="00256FBA">
        <w:t xml:space="preserve">November 2018 </w:t>
      </w:r>
      <w:r w:rsidR="00F812A4">
        <w:t>B</w:t>
      </w:r>
      <w:r w:rsidR="00256FBA">
        <w:t>oard meeting,</w:t>
      </w:r>
      <w:r w:rsidR="009D0A98" w:rsidRPr="009D0A98">
        <w:t xml:space="preserve"> the Board </w:t>
      </w:r>
      <w:r w:rsidR="00F812A4">
        <w:t>authorized the General Manager to enter into</w:t>
      </w:r>
      <w:r w:rsidR="00F812A4" w:rsidRPr="009D0A98">
        <w:t xml:space="preserve"> </w:t>
      </w:r>
      <w:r w:rsidR="00256FBA">
        <w:t xml:space="preserve">an agreement with BART to provide </w:t>
      </w:r>
      <w:r w:rsidR="00F31D14">
        <w:t>early morning bus service</w:t>
      </w:r>
      <w:r w:rsidR="00F812A4">
        <w:t xml:space="preserve">.  The service </w:t>
      </w:r>
      <w:r w:rsidR="00F31D14">
        <w:t>start</w:t>
      </w:r>
      <w:r w:rsidR="00F812A4">
        <w:t>ed</w:t>
      </w:r>
      <w:r w:rsidR="00F31D14">
        <w:t xml:space="preserve"> in February 2019</w:t>
      </w:r>
      <w:r w:rsidR="00F812A4">
        <w:t xml:space="preserve"> and is expected to last </w:t>
      </w:r>
      <w:r w:rsidR="00F31D14">
        <w:t xml:space="preserve">for three and a half years. </w:t>
      </w:r>
      <w:r w:rsidR="00F812A4">
        <w:t>BART’s weekday</w:t>
      </w:r>
      <w:r>
        <w:t xml:space="preserve"> service </w:t>
      </w:r>
      <w:r w:rsidR="00F31D14">
        <w:t>was</w:t>
      </w:r>
      <w:r w:rsidR="00F812A4">
        <w:t xml:space="preserve"> </w:t>
      </w:r>
      <w:r w:rsidR="00F31D14">
        <w:t xml:space="preserve">cut back in order for BART to conduct needed long-term maintenance </w:t>
      </w:r>
      <w:r>
        <w:t xml:space="preserve">on the Transbay Tube. </w:t>
      </w:r>
      <w:r w:rsidR="00F31D14">
        <w:t xml:space="preserve"> </w:t>
      </w:r>
      <w:r w:rsidR="00F812A4">
        <w:t>Many transit agencies throughout BART’s service area are part of the “Early Bird Express” (EBX) service set in place to cover the transit needs of early morning BART passengers in the 4am to 5am hour.</w:t>
      </w:r>
      <w:bookmarkStart w:id="0" w:name="_GoBack"/>
      <w:bookmarkEnd w:id="0"/>
    </w:p>
    <w:p w14:paraId="240C13C8" w14:textId="0FD25A42" w:rsidR="00F812A4" w:rsidRPr="004D75D1" w:rsidRDefault="00187B33" w:rsidP="00FF6997">
      <w:pPr>
        <w:spacing w:line="240" w:lineRule="auto"/>
        <w:rPr>
          <w:b/>
        </w:rPr>
      </w:pPr>
      <w:r>
        <w:rPr>
          <w:b/>
        </w:rPr>
        <w:t>Update on Early Bird Routes 712 and 715</w:t>
      </w:r>
    </w:p>
    <w:p w14:paraId="07518676" w14:textId="10E89410" w:rsidR="00F812A4" w:rsidRDefault="00187B33" w:rsidP="00FF6997">
      <w:pPr>
        <w:spacing w:line="240" w:lineRule="auto"/>
      </w:pPr>
      <w:r>
        <w:t xml:space="preserve">For County Connection’s </w:t>
      </w:r>
      <w:r w:rsidR="008C4DB0">
        <w:t>s</w:t>
      </w:r>
      <w:r>
        <w:t>ummer bid, starting on June 9</w:t>
      </w:r>
      <w:r w:rsidRPr="00187B33">
        <w:rPr>
          <w:vertAlign w:val="superscript"/>
        </w:rPr>
        <w:t>th</w:t>
      </w:r>
      <w:r>
        <w:t>, BART requested two changes to the existing early bird service. For Route 712 (Bay Point BART to 20</w:t>
      </w:r>
      <w:r w:rsidRPr="00187B33">
        <w:rPr>
          <w:vertAlign w:val="superscript"/>
        </w:rPr>
        <w:t>th</w:t>
      </w:r>
      <w:r>
        <w:t xml:space="preserve"> St and Telegraph Ave in Oakland via Pleasant Hill BART), BART requested to cancel the 4:20am trip, and requested a new trip earlier at 3:50am. This change altered our span of service, which required d</w:t>
      </w:r>
      <w:r w:rsidR="00C41F5A">
        <w:t>ispatch</w:t>
      </w:r>
      <w:r>
        <w:t xml:space="preserve"> to open </w:t>
      </w:r>
      <w:r w:rsidR="00C41F5A">
        <w:t xml:space="preserve">15 minutes </w:t>
      </w:r>
      <w:r>
        <w:t xml:space="preserve">earlier at </w:t>
      </w:r>
      <w:r w:rsidR="00C41F5A">
        <w:t>2:45am</w:t>
      </w:r>
      <w:r>
        <w:t>. For Route 715 (service from North Concord BART to Lafayette stopping at all BART station</w:t>
      </w:r>
      <w:r w:rsidR="00CD3929">
        <w:t>s</w:t>
      </w:r>
      <w:r>
        <w:t xml:space="preserve"> along the way) BART requested to end the route at Walnut Creek, due to low ridership to Lafayette. </w:t>
      </w:r>
    </w:p>
    <w:p w14:paraId="5E5871BE" w14:textId="7F903F3D" w:rsidR="00E46C51" w:rsidRDefault="00E46C51" w:rsidP="00FF6997">
      <w:pPr>
        <w:spacing w:line="240" w:lineRule="auto"/>
      </w:pPr>
      <w:r>
        <w:t xml:space="preserve">The table on the next page has ridership information starting in March, the first full month of EBX 700s service. </w:t>
      </w:r>
    </w:p>
    <w:p w14:paraId="668818BE" w14:textId="77777777" w:rsidR="00F812A4" w:rsidRDefault="00F812A4">
      <w:pPr>
        <w:tabs>
          <w:tab w:val="clear" w:pos="0"/>
        </w:tabs>
        <w:autoSpaceDE/>
        <w:autoSpaceDN/>
        <w:adjustRightInd/>
        <w:ind w:left="0" w:right="0"/>
        <w:jc w:val="left"/>
      </w:pPr>
      <w:r>
        <w:br w:type="page"/>
      </w:r>
    </w:p>
    <w:tbl>
      <w:tblPr>
        <w:tblW w:w="6235" w:type="dxa"/>
        <w:tblInd w:w="2515" w:type="dxa"/>
        <w:tblLook w:val="04A0" w:firstRow="1" w:lastRow="0" w:firstColumn="1" w:lastColumn="0" w:noHBand="0" w:noVBand="1"/>
      </w:tblPr>
      <w:tblGrid>
        <w:gridCol w:w="1170"/>
        <w:gridCol w:w="1171"/>
        <w:gridCol w:w="1074"/>
        <w:gridCol w:w="726"/>
        <w:gridCol w:w="1047"/>
        <w:gridCol w:w="1047"/>
      </w:tblGrid>
      <w:tr w:rsidR="005428AC" w:rsidRPr="005428AC" w14:paraId="11DB9190" w14:textId="77777777" w:rsidTr="005428AC">
        <w:trPr>
          <w:trHeight w:val="73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1B62B"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color w:val="000000"/>
                <w:sz w:val="18"/>
                <w:szCs w:val="18"/>
              </w:rPr>
            </w:pPr>
            <w:r w:rsidRPr="005428AC">
              <w:rPr>
                <w:rFonts w:ascii="Arial" w:eastAsia="Times New Roman" w:hAnsi="Arial" w:cs="Arial"/>
                <w:b/>
                <w:bCs/>
                <w:color w:val="000000"/>
                <w:sz w:val="18"/>
                <w:szCs w:val="18"/>
              </w:rPr>
              <w:lastRenderedPageBreak/>
              <w:t>Route</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6CE687A7"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color w:val="000000"/>
                <w:sz w:val="18"/>
                <w:szCs w:val="18"/>
              </w:rPr>
            </w:pPr>
            <w:r w:rsidRPr="005428AC">
              <w:rPr>
                <w:rFonts w:ascii="Arial" w:eastAsia="Times New Roman" w:hAnsi="Arial" w:cs="Arial"/>
                <w:b/>
                <w:bCs/>
                <w:color w:val="000000"/>
                <w:sz w:val="18"/>
                <w:szCs w:val="18"/>
              </w:rPr>
              <w:t>Month - Year</w:t>
            </w:r>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62EF1192"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color w:val="000000"/>
                <w:sz w:val="18"/>
                <w:szCs w:val="18"/>
              </w:rPr>
            </w:pPr>
            <w:r w:rsidRPr="005428AC">
              <w:rPr>
                <w:rFonts w:ascii="Arial" w:eastAsia="Times New Roman" w:hAnsi="Arial" w:cs="Arial"/>
                <w:b/>
                <w:bCs/>
                <w:color w:val="000000"/>
                <w:sz w:val="18"/>
                <w:szCs w:val="18"/>
              </w:rPr>
              <w:t>Day type</w:t>
            </w:r>
          </w:p>
        </w:tc>
        <w:tc>
          <w:tcPr>
            <w:tcW w:w="726" w:type="dxa"/>
            <w:tcBorders>
              <w:top w:val="single" w:sz="4" w:space="0" w:color="auto"/>
              <w:left w:val="nil"/>
              <w:bottom w:val="single" w:sz="4" w:space="0" w:color="auto"/>
              <w:right w:val="single" w:sz="4" w:space="0" w:color="auto"/>
            </w:tcBorders>
            <w:shd w:val="clear" w:color="000000" w:fill="D9D9D9"/>
            <w:vAlign w:val="bottom"/>
            <w:hideMark/>
          </w:tcPr>
          <w:p w14:paraId="0881EA48"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color w:val="000000"/>
                <w:sz w:val="18"/>
                <w:szCs w:val="18"/>
              </w:rPr>
            </w:pPr>
            <w:r w:rsidRPr="005428AC">
              <w:rPr>
                <w:rFonts w:ascii="Arial" w:eastAsia="Times New Roman" w:hAnsi="Arial" w:cs="Arial"/>
                <w:b/>
                <w:bCs/>
                <w:color w:val="000000"/>
                <w:sz w:val="18"/>
                <w:szCs w:val="18"/>
              </w:rPr>
              <w:t>Route Days</w:t>
            </w:r>
          </w:p>
        </w:tc>
        <w:tc>
          <w:tcPr>
            <w:tcW w:w="1047" w:type="dxa"/>
            <w:tcBorders>
              <w:top w:val="single" w:sz="4" w:space="0" w:color="auto"/>
              <w:left w:val="nil"/>
              <w:bottom w:val="single" w:sz="4" w:space="0" w:color="auto"/>
              <w:right w:val="single" w:sz="4" w:space="0" w:color="auto"/>
            </w:tcBorders>
            <w:shd w:val="clear" w:color="000000" w:fill="D9D9D9"/>
            <w:vAlign w:val="bottom"/>
            <w:hideMark/>
          </w:tcPr>
          <w:p w14:paraId="7B057045"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sz w:val="18"/>
                <w:szCs w:val="18"/>
              </w:rPr>
            </w:pPr>
            <w:r w:rsidRPr="005428AC">
              <w:rPr>
                <w:rFonts w:ascii="Arial" w:eastAsia="Times New Roman" w:hAnsi="Arial" w:cs="Arial"/>
                <w:b/>
                <w:bCs/>
                <w:sz w:val="18"/>
                <w:szCs w:val="18"/>
              </w:rPr>
              <w:t xml:space="preserve"> Daily Ridership </w:t>
            </w:r>
          </w:p>
        </w:tc>
        <w:tc>
          <w:tcPr>
            <w:tcW w:w="1047" w:type="dxa"/>
            <w:tcBorders>
              <w:top w:val="single" w:sz="4" w:space="0" w:color="auto"/>
              <w:left w:val="nil"/>
              <w:bottom w:val="single" w:sz="4" w:space="0" w:color="auto"/>
              <w:right w:val="single" w:sz="4" w:space="0" w:color="auto"/>
            </w:tcBorders>
            <w:shd w:val="clear" w:color="000000" w:fill="D9D9D9"/>
            <w:vAlign w:val="bottom"/>
            <w:hideMark/>
          </w:tcPr>
          <w:p w14:paraId="1AB0F60A" w14:textId="77777777" w:rsidR="005428AC" w:rsidRPr="005428AC" w:rsidRDefault="005428AC" w:rsidP="005428AC">
            <w:pPr>
              <w:tabs>
                <w:tab w:val="clear" w:pos="0"/>
              </w:tabs>
              <w:autoSpaceDE/>
              <w:autoSpaceDN/>
              <w:adjustRightInd/>
              <w:spacing w:after="0" w:line="240" w:lineRule="auto"/>
              <w:ind w:left="0" w:right="0"/>
              <w:jc w:val="center"/>
              <w:rPr>
                <w:rFonts w:ascii="Arial" w:eastAsia="Times New Roman" w:hAnsi="Arial" w:cs="Arial"/>
                <w:b/>
                <w:bCs/>
                <w:color w:val="000000"/>
                <w:sz w:val="18"/>
                <w:szCs w:val="18"/>
              </w:rPr>
            </w:pPr>
            <w:r w:rsidRPr="005428AC">
              <w:rPr>
                <w:rFonts w:ascii="Arial" w:eastAsia="Times New Roman" w:hAnsi="Arial" w:cs="Arial"/>
                <w:b/>
                <w:bCs/>
                <w:color w:val="000000"/>
                <w:sz w:val="18"/>
                <w:szCs w:val="18"/>
              </w:rPr>
              <w:t xml:space="preserve"> Total Ridership </w:t>
            </w:r>
          </w:p>
        </w:tc>
      </w:tr>
      <w:tr w:rsidR="005428AC" w:rsidRPr="005428AC" w14:paraId="5F18C63D" w14:textId="77777777" w:rsidTr="005428AC">
        <w:trPr>
          <w:trHeight w:val="300"/>
        </w:trPr>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BF012" w14:textId="77777777" w:rsidR="005428AC" w:rsidRPr="005428AC" w:rsidRDefault="005428AC" w:rsidP="005428AC">
            <w:pPr>
              <w:tabs>
                <w:tab w:val="clear" w:pos="0"/>
              </w:tabs>
              <w:autoSpaceDE/>
              <w:autoSpaceDN/>
              <w:adjustRightInd/>
              <w:spacing w:after="0" w:line="240" w:lineRule="auto"/>
              <w:ind w:left="0" w:right="0"/>
              <w:jc w:val="center"/>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712</w:t>
            </w:r>
          </w:p>
        </w:tc>
        <w:tc>
          <w:tcPr>
            <w:tcW w:w="1171" w:type="dxa"/>
            <w:tcBorders>
              <w:top w:val="nil"/>
              <w:left w:val="nil"/>
              <w:bottom w:val="single" w:sz="4" w:space="0" w:color="auto"/>
              <w:right w:val="single" w:sz="4" w:space="0" w:color="auto"/>
            </w:tcBorders>
            <w:shd w:val="clear" w:color="000000" w:fill="F2DCDB"/>
            <w:noWrap/>
            <w:vAlign w:val="center"/>
            <w:hideMark/>
          </w:tcPr>
          <w:p w14:paraId="5AE5A333"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bookmarkStart w:id="1" w:name="RANGE!B2:M9"/>
            <w:r w:rsidRPr="005428AC">
              <w:rPr>
                <w:rFonts w:ascii="Calibri" w:eastAsia="Times New Roman" w:hAnsi="Calibri" w:cs="Calibri"/>
                <w:color w:val="000000"/>
                <w:sz w:val="22"/>
                <w:szCs w:val="22"/>
              </w:rPr>
              <w:t>March-19</w:t>
            </w:r>
            <w:bookmarkEnd w:id="1"/>
          </w:p>
        </w:tc>
        <w:tc>
          <w:tcPr>
            <w:tcW w:w="1074" w:type="dxa"/>
            <w:tcBorders>
              <w:top w:val="nil"/>
              <w:left w:val="nil"/>
              <w:bottom w:val="single" w:sz="4" w:space="0" w:color="auto"/>
              <w:right w:val="single" w:sz="4" w:space="0" w:color="auto"/>
            </w:tcBorders>
            <w:shd w:val="clear" w:color="000000" w:fill="F2DCDB"/>
            <w:noWrap/>
            <w:vAlign w:val="bottom"/>
            <w:hideMark/>
          </w:tcPr>
          <w:p w14:paraId="36B2D25D"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F2DCDB"/>
            <w:noWrap/>
            <w:vAlign w:val="bottom"/>
            <w:hideMark/>
          </w:tcPr>
          <w:p w14:paraId="053D16C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21</w:t>
            </w:r>
          </w:p>
        </w:tc>
        <w:tc>
          <w:tcPr>
            <w:tcW w:w="1047" w:type="dxa"/>
            <w:tcBorders>
              <w:top w:val="nil"/>
              <w:left w:val="nil"/>
              <w:bottom w:val="single" w:sz="4" w:space="0" w:color="auto"/>
              <w:right w:val="single" w:sz="4" w:space="0" w:color="auto"/>
            </w:tcBorders>
            <w:shd w:val="clear" w:color="000000" w:fill="F2DCDB"/>
            <w:noWrap/>
            <w:vAlign w:val="bottom"/>
            <w:hideMark/>
          </w:tcPr>
          <w:p w14:paraId="139F6D5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21.7</w:t>
            </w:r>
          </w:p>
        </w:tc>
        <w:tc>
          <w:tcPr>
            <w:tcW w:w="1047" w:type="dxa"/>
            <w:tcBorders>
              <w:top w:val="nil"/>
              <w:left w:val="nil"/>
              <w:bottom w:val="single" w:sz="4" w:space="0" w:color="auto"/>
              <w:right w:val="single" w:sz="4" w:space="0" w:color="auto"/>
            </w:tcBorders>
            <w:shd w:val="clear" w:color="000000" w:fill="F2DCDB"/>
            <w:noWrap/>
            <w:vAlign w:val="bottom"/>
            <w:hideMark/>
          </w:tcPr>
          <w:p w14:paraId="663374E8"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456</w:t>
            </w:r>
          </w:p>
        </w:tc>
      </w:tr>
      <w:tr w:rsidR="005428AC" w:rsidRPr="005428AC" w14:paraId="71BDD1B7"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547A09D2"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F2DCDB"/>
            <w:noWrap/>
            <w:vAlign w:val="center"/>
            <w:hideMark/>
          </w:tcPr>
          <w:p w14:paraId="68D79A33"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April-19</w:t>
            </w:r>
          </w:p>
        </w:tc>
        <w:tc>
          <w:tcPr>
            <w:tcW w:w="1074" w:type="dxa"/>
            <w:tcBorders>
              <w:top w:val="nil"/>
              <w:left w:val="nil"/>
              <w:bottom w:val="single" w:sz="4" w:space="0" w:color="auto"/>
              <w:right w:val="single" w:sz="4" w:space="0" w:color="auto"/>
            </w:tcBorders>
            <w:shd w:val="clear" w:color="000000" w:fill="F2DCDB"/>
            <w:noWrap/>
            <w:vAlign w:val="bottom"/>
            <w:hideMark/>
          </w:tcPr>
          <w:p w14:paraId="3243795C"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F2DCDB"/>
            <w:noWrap/>
            <w:vAlign w:val="bottom"/>
            <w:hideMark/>
          </w:tcPr>
          <w:p w14:paraId="6193884D"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22</w:t>
            </w:r>
          </w:p>
        </w:tc>
        <w:tc>
          <w:tcPr>
            <w:tcW w:w="1047" w:type="dxa"/>
            <w:tcBorders>
              <w:top w:val="nil"/>
              <w:left w:val="nil"/>
              <w:bottom w:val="single" w:sz="4" w:space="0" w:color="auto"/>
              <w:right w:val="single" w:sz="4" w:space="0" w:color="auto"/>
            </w:tcBorders>
            <w:shd w:val="clear" w:color="000000" w:fill="F2DCDB"/>
            <w:noWrap/>
            <w:vAlign w:val="bottom"/>
            <w:hideMark/>
          </w:tcPr>
          <w:p w14:paraId="73E0CF8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22.1</w:t>
            </w:r>
          </w:p>
        </w:tc>
        <w:tc>
          <w:tcPr>
            <w:tcW w:w="1047" w:type="dxa"/>
            <w:tcBorders>
              <w:top w:val="nil"/>
              <w:left w:val="nil"/>
              <w:bottom w:val="single" w:sz="4" w:space="0" w:color="auto"/>
              <w:right w:val="single" w:sz="4" w:space="0" w:color="auto"/>
            </w:tcBorders>
            <w:shd w:val="clear" w:color="000000" w:fill="F2DCDB"/>
            <w:noWrap/>
            <w:vAlign w:val="bottom"/>
            <w:hideMark/>
          </w:tcPr>
          <w:p w14:paraId="128775C5"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486</w:t>
            </w:r>
          </w:p>
        </w:tc>
      </w:tr>
      <w:tr w:rsidR="005428AC" w:rsidRPr="005428AC" w14:paraId="3B8FCED3"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1A2360CE"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F2DCDB"/>
            <w:noWrap/>
            <w:vAlign w:val="center"/>
            <w:hideMark/>
          </w:tcPr>
          <w:p w14:paraId="5A45741C"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May-19</w:t>
            </w:r>
          </w:p>
        </w:tc>
        <w:tc>
          <w:tcPr>
            <w:tcW w:w="1074" w:type="dxa"/>
            <w:tcBorders>
              <w:top w:val="nil"/>
              <w:left w:val="nil"/>
              <w:bottom w:val="single" w:sz="4" w:space="0" w:color="auto"/>
              <w:right w:val="single" w:sz="4" w:space="0" w:color="auto"/>
            </w:tcBorders>
            <w:shd w:val="clear" w:color="000000" w:fill="F2DCDB"/>
            <w:noWrap/>
            <w:vAlign w:val="bottom"/>
            <w:hideMark/>
          </w:tcPr>
          <w:p w14:paraId="358435A2"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F2DCDB"/>
            <w:noWrap/>
            <w:vAlign w:val="bottom"/>
            <w:hideMark/>
          </w:tcPr>
          <w:p w14:paraId="2C0A4B10"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22</w:t>
            </w:r>
          </w:p>
        </w:tc>
        <w:tc>
          <w:tcPr>
            <w:tcW w:w="1047" w:type="dxa"/>
            <w:tcBorders>
              <w:top w:val="nil"/>
              <w:left w:val="nil"/>
              <w:bottom w:val="single" w:sz="4" w:space="0" w:color="auto"/>
              <w:right w:val="single" w:sz="4" w:space="0" w:color="auto"/>
            </w:tcBorders>
            <w:shd w:val="clear" w:color="000000" w:fill="F2DCDB"/>
            <w:noWrap/>
            <w:vAlign w:val="bottom"/>
            <w:hideMark/>
          </w:tcPr>
          <w:p w14:paraId="21EE7C08"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28.8</w:t>
            </w:r>
          </w:p>
        </w:tc>
        <w:tc>
          <w:tcPr>
            <w:tcW w:w="1047" w:type="dxa"/>
            <w:tcBorders>
              <w:top w:val="nil"/>
              <w:left w:val="nil"/>
              <w:bottom w:val="single" w:sz="4" w:space="0" w:color="auto"/>
              <w:right w:val="single" w:sz="4" w:space="0" w:color="auto"/>
            </w:tcBorders>
            <w:shd w:val="clear" w:color="000000" w:fill="F2DCDB"/>
            <w:noWrap/>
            <w:vAlign w:val="bottom"/>
            <w:hideMark/>
          </w:tcPr>
          <w:p w14:paraId="551902D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633</w:t>
            </w:r>
          </w:p>
        </w:tc>
      </w:tr>
      <w:tr w:rsidR="005428AC" w:rsidRPr="005428AC" w14:paraId="1497D7E1"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16FE35C5"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F2DCDB"/>
            <w:noWrap/>
            <w:vAlign w:val="center"/>
            <w:hideMark/>
          </w:tcPr>
          <w:p w14:paraId="31617420"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June-19</w:t>
            </w:r>
          </w:p>
        </w:tc>
        <w:tc>
          <w:tcPr>
            <w:tcW w:w="1074" w:type="dxa"/>
            <w:tcBorders>
              <w:top w:val="nil"/>
              <w:left w:val="nil"/>
              <w:bottom w:val="single" w:sz="4" w:space="0" w:color="auto"/>
              <w:right w:val="single" w:sz="4" w:space="0" w:color="auto"/>
            </w:tcBorders>
            <w:shd w:val="clear" w:color="000000" w:fill="F2DCDB"/>
            <w:noWrap/>
            <w:vAlign w:val="bottom"/>
            <w:hideMark/>
          </w:tcPr>
          <w:p w14:paraId="02B0B3E4"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F2DCDB"/>
            <w:noWrap/>
            <w:vAlign w:val="bottom"/>
            <w:hideMark/>
          </w:tcPr>
          <w:p w14:paraId="4FF1D12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20</w:t>
            </w:r>
          </w:p>
        </w:tc>
        <w:tc>
          <w:tcPr>
            <w:tcW w:w="1047" w:type="dxa"/>
            <w:tcBorders>
              <w:top w:val="nil"/>
              <w:left w:val="nil"/>
              <w:bottom w:val="single" w:sz="4" w:space="0" w:color="auto"/>
              <w:right w:val="single" w:sz="4" w:space="0" w:color="auto"/>
            </w:tcBorders>
            <w:shd w:val="clear" w:color="000000" w:fill="F2DCDB"/>
            <w:noWrap/>
            <w:vAlign w:val="bottom"/>
            <w:hideMark/>
          </w:tcPr>
          <w:p w14:paraId="0AF175CD"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18.9</w:t>
            </w:r>
          </w:p>
        </w:tc>
        <w:tc>
          <w:tcPr>
            <w:tcW w:w="1047" w:type="dxa"/>
            <w:tcBorders>
              <w:top w:val="nil"/>
              <w:left w:val="nil"/>
              <w:bottom w:val="single" w:sz="4" w:space="0" w:color="auto"/>
              <w:right w:val="single" w:sz="4" w:space="0" w:color="auto"/>
            </w:tcBorders>
            <w:shd w:val="clear" w:color="000000" w:fill="F2DCDB"/>
            <w:noWrap/>
            <w:vAlign w:val="bottom"/>
            <w:hideMark/>
          </w:tcPr>
          <w:p w14:paraId="6C40FF87"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377</w:t>
            </w:r>
          </w:p>
        </w:tc>
      </w:tr>
      <w:tr w:rsidR="005428AC" w:rsidRPr="005428AC" w14:paraId="286FEF6C" w14:textId="77777777" w:rsidTr="005428AC">
        <w:trPr>
          <w:trHeight w:val="300"/>
        </w:trPr>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4193B4" w14:textId="77777777" w:rsidR="005428AC" w:rsidRPr="005428AC" w:rsidRDefault="005428AC" w:rsidP="005428AC">
            <w:pPr>
              <w:tabs>
                <w:tab w:val="clear" w:pos="0"/>
              </w:tabs>
              <w:autoSpaceDE/>
              <w:autoSpaceDN/>
              <w:adjustRightInd/>
              <w:spacing w:after="0" w:line="240" w:lineRule="auto"/>
              <w:ind w:left="0" w:right="0"/>
              <w:jc w:val="center"/>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715</w:t>
            </w:r>
          </w:p>
        </w:tc>
        <w:tc>
          <w:tcPr>
            <w:tcW w:w="1171" w:type="dxa"/>
            <w:tcBorders>
              <w:top w:val="nil"/>
              <w:left w:val="nil"/>
              <w:bottom w:val="single" w:sz="4" w:space="0" w:color="auto"/>
              <w:right w:val="single" w:sz="4" w:space="0" w:color="auto"/>
            </w:tcBorders>
            <w:shd w:val="clear" w:color="000000" w:fill="EBF1DE"/>
            <w:noWrap/>
            <w:vAlign w:val="center"/>
            <w:hideMark/>
          </w:tcPr>
          <w:p w14:paraId="0ECC2661"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March-19</w:t>
            </w:r>
          </w:p>
        </w:tc>
        <w:tc>
          <w:tcPr>
            <w:tcW w:w="1074" w:type="dxa"/>
            <w:tcBorders>
              <w:top w:val="nil"/>
              <w:left w:val="nil"/>
              <w:bottom w:val="single" w:sz="4" w:space="0" w:color="auto"/>
              <w:right w:val="single" w:sz="4" w:space="0" w:color="auto"/>
            </w:tcBorders>
            <w:shd w:val="clear" w:color="000000" w:fill="EBF1DE"/>
            <w:noWrap/>
            <w:vAlign w:val="bottom"/>
            <w:hideMark/>
          </w:tcPr>
          <w:p w14:paraId="48E8FD60"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EBF1DE"/>
            <w:noWrap/>
            <w:vAlign w:val="bottom"/>
            <w:hideMark/>
          </w:tcPr>
          <w:p w14:paraId="2D4D372C"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21</w:t>
            </w:r>
          </w:p>
        </w:tc>
        <w:tc>
          <w:tcPr>
            <w:tcW w:w="1047" w:type="dxa"/>
            <w:tcBorders>
              <w:top w:val="nil"/>
              <w:left w:val="nil"/>
              <w:bottom w:val="single" w:sz="4" w:space="0" w:color="auto"/>
              <w:right w:val="single" w:sz="4" w:space="0" w:color="auto"/>
            </w:tcBorders>
            <w:shd w:val="clear" w:color="000000" w:fill="EBF1DE"/>
            <w:noWrap/>
            <w:vAlign w:val="bottom"/>
            <w:hideMark/>
          </w:tcPr>
          <w:p w14:paraId="064A710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7.5</w:t>
            </w:r>
          </w:p>
        </w:tc>
        <w:tc>
          <w:tcPr>
            <w:tcW w:w="1047" w:type="dxa"/>
            <w:tcBorders>
              <w:top w:val="nil"/>
              <w:left w:val="nil"/>
              <w:bottom w:val="single" w:sz="4" w:space="0" w:color="auto"/>
              <w:right w:val="single" w:sz="4" w:space="0" w:color="auto"/>
            </w:tcBorders>
            <w:shd w:val="clear" w:color="000000" w:fill="EBF1DE"/>
            <w:noWrap/>
            <w:vAlign w:val="bottom"/>
            <w:hideMark/>
          </w:tcPr>
          <w:p w14:paraId="70DEA514"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158</w:t>
            </w:r>
          </w:p>
        </w:tc>
      </w:tr>
      <w:tr w:rsidR="005428AC" w:rsidRPr="005428AC" w14:paraId="0DD98AC3" w14:textId="77777777" w:rsidTr="005428AC">
        <w:trPr>
          <w:trHeight w:val="300"/>
        </w:trPr>
        <w:tc>
          <w:tcPr>
            <w:tcW w:w="1170" w:type="dxa"/>
            <w:vMerge/>
            <w:tcBorders>
              <w:top w:val="nil"/>
              <w:left w:val="single" w:sz="4" w:space="0" w:color="auto"/>
              <w:bottom w:val="single" w:sz="8" w:space="0" w:color="000000"/>
              <w:right w:val="single" w:sz="4" w:space="0" w:color="auto"/>
            </w:tcBorders>
            <w:vAlign w:val="center"/>
            <w:hideMark/>
          </w:tcPr>
          <w:p w14:paraId="6940BF26"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EBF1DE"/>
            <w:noWrap/>
            <w:vAlign w:val="center"/>
            <w:hideMark/>
          </w:tcPr>
          <w:p w14:paraId="73F2087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April-19</w:t>
            </w:r>
          </w:p>
        </w:tc>
        <w:tc>
          <w:tcPr>
            <w:tcW w:w="1074" w:type="dxa"/>
            <w:tcBorders>
              <w:top w:val="nil"/>
              <w:left w:val="nil"/>
              <w:bottom w:val="single" w:sz="4" w:space="0" w:color="auto"/>
              <w:right w:val="single" w:sz="4" w:space="0" w:color="auto"/>
            </w:tcBorders>
            <w:shd w:val="clear" w:color="000000" w:fill="EBF1DE"/>
            <w:noWrap/>
            <w:vAlign w:val="bottom"/>
            <w:hideMark/>
          </w:tcPr>
          <w:p w14:paraId="273CB4FF"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EBF1DE"/>
            <w:noWrap/>
            <w:vAlign w:val="bottom"/>
            <w:hideMark/>
          </w:tcPr>
          <w:p w14:paraId="5EF871C7"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22</w:t>
            </w:r>
          </w:p>
        </w:tc>
        <w:tc>
          <w:tcPr>
            <w:tcW w:w="1047" w:type="dxa"/>
            <w:tcBorders>
              <w:top w:val="nil"/>
              <w:left w:val="nil"/>
              <w:bottom w:val="single" w:sz="4" w:space="0" w:color="auto"/>
              <w:right w:val="single" w:sz="4" w:space="0" w:color="auto"/>
            </w:tcBorders>
            <w:shd w:val="clear" w:color="000000" w:fill="EBF1DE"/>
            <w:noWrap/>
            <w:vAlign w:val="bottom"/>
            <w:hideMark/>
          </w:tcPr>
          <w:p w14:paraId="7C31C2A5"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6.2</w:t>
            </w:r>
          </w:p>
        </w:tc>
        <w:tc>
          <w:tcPr>
            <w:tcW w:w="1047" w:type="dxa"/>
            <w:tcBorders>
              <w:top w:val="nil"/>
              <w:left w:val="nil"/>
              <w:bottom w:val="single" w:sz="4" w:space="0" w:color="auto"/>
              <w:right w:val="single" w:sz="4" w:space="0" w:color="auto"/>
            </w:tcBorders>
            <w:shd w:val="clear" w:color="000000" w:fill="EBF1DE"/>
            <w:noWrap/>
            <w:vAlign w:val="bottom"/>
            <w:hideMark/>
          </w:tcPr>
          <w:p w14:paraId="1C052E9A"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136</w:t>
            </w:r>
          </w:p>
        </w:tc>
      </w:tr>
      <w:tr w:rsidR="005428AC" w:rsidRPr="005428AC" w14:paraId="5402DEF2" w14:textId="77777777" w:rsidTr="005428AC">
        <w:trPr>
          <w:trHeight w:val="300"/>
        </w:trPr>
        <w:tc>
          <w:tcPr>
            <w:tcW w:w="1170" w:type="dxa"/>
            <w:vMerge/>
            <w:tcBorders>
              <w:top w:val="nil"/>
              <w:left w:val="single" w:sz="4" w:space="0" w:color="auto"/>
              <w:bottom w:val="single" w:sz="8" w:space="0" w:color="000000"/>
              <w:right w:val="single" w:sz="4" w:space="0" w:color="auto"/>
            </w:tcBorders>
            <w:vAlign w:val="center"/>
            <w:hideMark/>
          </w:tcPr>
          <w:p w14:paraId="6DAD12E2"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EBF1DE"/>
            <w:noWrap/>
            <w:vAlign w:val="center"/>
            <w:hideMark/>
          </w:tcPr>
          <w:p w14:paraId="23BA633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May-19</w:t>
            </w:r>
          </w:p>
        </w:tc>
        <w:tc>
          <w:tcPr>
            <w:tcW w:w="1074" w:type="dxa"/>
            <w:tcBorders>
              <w:top w:val="nil"/>
              <w:left w:val="nil"/>
              <w:bottom w:val="single" w:sz="4" w:space="0" w:color="auto"/>
              <w:right w:val="single" w:sz="4" w:space="0" w:color="auto"/>
            </w:tcBorders>
            <w:shd w:val="clear" w:color="000000" w:fill="EBF1DE"/>
            <w:noWrap/>
            <w:vAlign w:val="bottom"/>
            <w:hideMark/>
          </w:tcPr>
          <w:p w14:paraId="407CD2E1"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4" w:space="0" w:color="auto"/>
              <w:right w:val="single" w:sz="4" w:space="0" w:color="auto"/>
            </w:tcBorders>
            <w:shd w:val="clear" w:color="000000" w:fill="EBF1DE"/>
            <w:noWrap/>
            <w:vAlign w:val="bottom"/>
            <w:hideMark/>
          </w:tcPr>
          <w:p w14:paraId="0FB2C76D"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22</w:t>
            </w:r>
          </w:p>
        </w:tc>
        <w:tc>
          <w:tcPr>
            <w:tcW w:w="1047" w:type="dxa"/>
            <w:tcBorders>
              <w:top w:val="nil"/>
              <w:left w:val="nil"/>
              <w:bottom w:val="single" w:sz="4" w:space="0" w:color="auto"/>
              <w:right w:val="single" w:sz="4" w:space="0" w:color="auto"/>
            </w:tcBorders>
            <w:shd w:val="clear" w:color="000000" w:fill="EBF1DE"/>
            <w:noWrap/>
            <w:vAlign w:val="bottom"/>
            <w:hideMark/>
          </w:tcPr>
          <w:p w14:paraId="5899513A"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7.5</w:t>
            </w:r>
          </w:p>
        </w:tc>
        <w:tc>
          <w:tcPr>
            <w:tcW w:w="1047" w:type="dxa"/>
            <w:tcBorders>
              <w:top w:val="nil"/>
              <w:left w:val="nil"/>
              <w:bottom w:val="single" w:sz="4" w:space="0" w:color="auto"/>
              <w:right w:val="single" w:sz="4" w:space="0" w:color="auto"/>
            </w:tcBorders>
            <w:shd w:val="clear" w:color="000000" w:fill="EBF1DE"/>
            <w:noWrap/>
            <w:vAlign w:val="bottom"/>
            <w:hideMark/>
          </w:tcPr>
          <w:p w14:paraId="0CCDF37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164</w:t>
            </w:r>
          </w:p>
        </w:tc>
      </w:tr>
      <w:tr w:rsidR="005428AC" w:rsidRPr="005428AC" w14:paraId="0E5E0FA2" w14:textId="77777777" w:rsidTr="005428AC">
        <w:trPr>
          <w:trHeight w:val="315"/>
        </w:trPr>
        <w:tc>
          <w:tcPr>
            <w:tcW w:w="1170" w:type="dxa"/>
            <w:vMerge/>
            <w:tcBorders>
              <w:top w:val="nil"/>
              <w:left w:val="single" w:sz="4" w:space="0" w:color="auto"/>
              <w:bottom w:val="single" w:sz="8" w:space="0" w:color="000000"/>
              <w:right w:val="single" w:sz="4" w:space="0" w:color="auto"/>
            </w:tcBorders>
            <w:vAlign w:val="center"/>
            <w:hideMark/>
          </w:tcPr>
          <w:p w14:paraId="0D2FD045"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8" w:space="0" w:color="auto"/>
              <w:right w:val="single" w:sz="4" w:space="0" w:color="auto"/>
            </w:tcBorders>
            <w:shd w:val="clear" w:color="000000" w:fill="EBF1DE"/>
            <w:noWrap/>
            <w:vAlign w:val="center"/>
            <w:hideMark/>
          </w:tcPr>
          <w:p w14:paraId="7E559F2F"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June-19</w:t>
            </w:r>
          </w:p>
        </w:tc>
        <w:tc>
          <w:tcPr>
            <w:tcW w:w="1074" w:type="dxa"/>
            <w:tcBorders>
              <w:top w:val="nil"/>
              <w:left w:val="nil"/>
              <w:bottom w:val="single" w:sz="8" w:space="0" w:color="auto"/>
              <w:right w:val="single" w:sz="4" w:space="0" w:color="auto"/>
            </w:tcBorders>
            <w:shd w:val="clear" w:color="000000" w:fill="EBF1DE"/>
            <w:noWrap/>
            <w:vAlign w:val="bottom"/>
            <w:hideMark/>
          </w:tcPr>
          <w:p w14:paraId="35C8D027"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color w:val="000000"/>
                <w:sz w:val="22"/>
                <w:szCs w:val="22"/>
              </w:rPr>
            </w:pPr>
            <w:r w:rsidRPr="005428AC">
              <w:rPr>
                <w:rFonts w:ascii="Calibri" w:eastAsia="Times New Roman" w:hAnsi="Calibri" w:cs="Calibri"/>
                <w:color w:val="000000"/>
                <w:sz w:val="22"/>
                <w:szCs w:val="22"/>
              </w:rPr>
              <w:t>Weekday</w:t>
            </w:r>
          </w:p>
        </w:tc>
        <w:tc>
          <w:tcPr>
            <w:tcW w:w="726" w:type="dxa"/>
            <w:tcBorders>
              <w:top w:val="nil"/>
              <w:left w:val="nil"/>
              <w:bottom w:val="single" w:sz="8" w:space="0" w:color="auto"/>
              <w:right w:val="single" w:sz="4" w:space="0" w:color="auto"/>
            </w:tcBorders>
            <w:shd w:val="clear" w:color="000000" w:fill="EBF1DE"/>
            <w:noWrap/>
            <w:vAlign w:val="bottom"/>
            <w:hideMark/>
          </w:tcPr>
          <w:p w14:paraId="73E6283B"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20</w:t>
            </w:r>
          </w:p>
        </w:tc>
        <w:tc>
          <w:tcPr>
            <w:tcW w:w="1047" w:type="dxa"/>
            <w:tcBorders>
              <w:top w:val="nil"/>
              <w:left w:val="nil"/>
              <w:bottom w:val="single" w:sz="8" w:space="0" w:color="auto"/>
              <w:right w:val="single" w:sz="4" w:space="0" w:color="auto"/>
            </w:tcBorders>
            <w:shd w:val="clear" w:color="000000" w:fill="EBF1DE"/>
            <w:noWrap/>
            <w:vAlign w:val="bottom"/>
            <w:hideMark/>
          </w:tcPr>
          <w:p w14:paraId="5FA244E3"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5.6</w:t>
            </w:r>
          </w:p>
        </w:tc>
        <w:tc>
          <w:tcPr>
            <w:tcW w:w="1047" w:type="dxa"/>
            <w:tcBorders>
              <w:top w:val="nil"/>
              <w:left w:val="nil"/>
              <w:bottom w:val="single" w:sz="8" w:space="0" w:color="auto"/>
              <w:right w:val="single" w:sz="4" w:space="0" w:color="auto"/>
            </w:tcBorders>
            <w:shd w:val="clear" w:color="000000" w:fill="EBF1DE"/>
            <w:noWrap/>
            <w:vAlign w:val="bottom"/>
            <w:hideMark/>
          </w:tcPr>
          <w:p w14:paraId="6F399034"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color w:val="000000"/>
                <w:sz w:val="22"/>
                <w:szCs w:val="22"/>
              </w:rPr>
            </w:pPr>
            <w:r w:rsidRPr="005428AC">
              <w:rPr>
                <w:rFonts w:ascii="Calibri" w:eastAsia="Times New Roman" w:hAnsi="Calibri" w:cs="Calibri"/>
                <w:color w:val="000000"/>
                <w:sz w:val="22"/>
                <w:szCs w:val="22"/>
              </w:rPr>
              <w:t>112</w:t>
            </w:r>
          </w:p>
        </w:tc>
      </w:tr>
      <w:tr w:rsidR="005428AC" w:rsidRPr="005428AC" w14:paraId="0FD2D553" w14:textId="77777777" w:rsidTr="005428AC">
        <w:trPr>
          <w:trHeight w:val="300"/>
        </w:trPr>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98A6D54" w14:textId="77777777" w:rsidR="005428AC" w:rsidRPr="005428AC" w:rsidRDefault="005428AC" w:rsidP="005428AC">
            <w:pPr>
              <w:tabs>
                <w:tab w:val="clear" w:pos="0"/>
              </w:tabs>
              <w:autoSpaceDE/>
              <w:autoSpaceDN/>
              <w:adjustRightInd/>
              <w:spacing w:after="0" w:line="240" w:lineRule="auto"/>
              <w:ind w:left="0" w:right="0"/>
              <w:jc w:val="center"/>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712/715 Combined</w:t>
            </w:r>
          </w:p>
        </w:tc>
        <w:tc>
          <w:tcPr>
            <w:tcW w:w="1171" w:type="dxa"/>
            <w:tcBorders>
              <w:top w:val="nil"/>
              <w:left w:val="nil"/>
              <w:bottom w:val="single" w:sz="4" w:space="0" w:color="auto"/>
              <w:right w:val="single" w:sz="4" w:space="0" w:color="auto"/>
            </w:tcBorders>
            <w:shd w:val="clear" w:color="000000" w:fill="DAEEF3"/>
            <w:noWrap/>
            <w:vAlign w:val="center"/>
            <w:hideMark/>
          </w:tcPr>
          <w:p w14:paraId="5E910130"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March-19</w:t>
            </w:r>
          </w:p>
        </w:tc>
        <w:tc>
          <w:tcPr>
            <w:tcW w:w="1074" w:type="dxa"/>
            <w:tcBorders>
              <w:top w:val="nil"/>
              <w:left w:val="nil"/>
              <w:bottom w:val="single" w:sz="4" w:space="0" w:color="auto"/>
              <w:right w:val="single" w:sz="4" w:space="0" w:color="auto"/>
            </w:tcBorders>
            <w:shd w:val="clear" w:color="000000" w:fill="DAEEF3"/>
            <w:noWrap/>
            <w:vAlign w:val="bottom"/>
            <w:hideMark/>
          </w:tcPr>
          <w:p w14:paraId="7BE767D3"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Weekday</w:t>
            </w:r>
          </w:p>
        </w:tc>
        <w:tc>
          <w:tcPr>
            <w:tcW w:w="726" w:type="dxa"/>
            <w:tcBorders>
              <w:top w:val="nil"/>
              <w:left w:val="nil"/>
              <w:bottom w:val="single" w:sz="4" w:space="0" w:color="auto"/>
              <w:right w:val="single" w:sz="4" w:space="0" w:color="auto"/>
            </w:tcBorders>
            <w:shd w:val="clear" w:color="000000" w:fill="DAEEF3"/>
            <w:noWrap/>
            <w:vAlign w:val="bottom"/>
            <w:hideMark/>
          </w:tcPr>
          <w:p w14:paraId="7786FE3D"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21</w:t>
            </w:r>
          </w:p>
        </w:tc>
        <w:tc>
          <w:tcPr>
            <w:tcW w:w="1047" w:type="dxa"/>
            <w:tcBorders>
              <w:top w:val="nil"/>
              <w:left w:val="nil"/>
              <w:bottom w:val="single" w:sz="4" w:space="0" w:color="auto"/>
              <w:right w:val="single" w:sz="4" w:space="0" w:color="auto"/>
            </w:tcBorders>
            <w:shd w:val="clear" w:color="000000" w:fill="DAEEF3"/>
            <w:noWrap/>
            <w:vAlign w:val="bottom"/>
            <w:hideMark/>
          </w:tcPr>
          <w:p w14:paraId="10D45C47"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29.2</w:t>
            </w:r>
          </w:p>
        </w:tc>
        <w:tc>
          <w:tcPr>
            <w:tcW w:w="1047" w:type="dxa"/>
            <w:tcBorders>
              <w:top w:val="nil"/>
              <w:left w:val="nil"/>
              <w:bottom w:val="single" w:sz="4" w:space="0" w:color="auto"/>
              <w:right w:val="single" w:sz="4" w:space="0" w:color="auto"/>
            </w:tcBorders>
            <w:shd w:val="clear" w:color="000000" w:fill="DAEEF3"/>
            <w:noWrap/>
            <w:vAlign w:val="bottom"/>
            <w:hideMark/>
          </w:tcPr>
          <w:p w14:paraId="3DE4DBD8"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614</w:t>
            </w:r>
          </w:p>
        </w:tc>
      </w:tr>
      <w:tr w:rsidR="005428AC" w:rsidRPr="005428AC" w14:paraId="54AF3881"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264E7B30"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DAEEF3"/>
            <w:noWrap/>
            <w:vAlign w:val="center"/>
            <w:hideMark/>
          </w:tcPr>
          <w:p w14:paraId="2BD8B675"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April-19</w:t>
            </w:r>
          </w:p>
        </w:tc>
        <w:tc>
          <w:tcPr>
            <w:tcW w:w="1074" w:type="dxa"/>
            <w:tcBorders>
              <w:top w:val="nil"/>
              <w:left w:val="nil"/>
              <w:bottom w:val="single" w:sz="4" w:space="0" w:color="auto"/>
              <w:right w:val="single" w:sz="4" w:space="0" w:color="auto"/>
            </w:tcBorders>
            <w:shd w:val="clear" w:color="000000" w:fill="DAEEF3"/>
            <w:noWrap/>
            <w:vAlign w:val="bottom"/>
            <w:hideMark/>
          </w:tcPr>
          <w:p w14:paraId="33DC6E10"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Weekday</w:t>
            </w:r>
          </w:p>
        </w:tc>
        <w:tc>
          <w:tcPr>
            <w:tcW w:w="726" w:type="dxa"/>
            <w:tcBorders>
              <w:top w:val="nil"/>
              <w:left w:val="nil"/>
              <w:bottom w:val="single" w:sz="4" w:space="0" w:color="auto"/>
              <w:right w:val="single" w:sz="4" w:space="0" w:color="auto"/>
            </w:tcBorders>
            <w:shd w:val="clear" w:color="000000" w:fill="DAEEF3"/>
            <w:noWrap/>
            <w:vAlign w:val="bottom"/>
            <w:hideMark/>
          </w:tcPr>
          <w:p w14:paraId="2A772133"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22</w:t>
            </w:r>
          </w:p>
        </w:tc>
        <w:tc>
          <w:tcPr>
            <w:tcW w:w="1047" w:type="dxa"/>
            <w:tcBorders>
              <w:top w:val="nil"/>
              <w:left w:val="nil"/>
              <w:bottom w:val="single" w:sz="4" w:space="0" w:color="auto"/>
              <w:right w:val="single" w:sz="4" w:space="0" w:color="auto"/>
            </w:tcBorders>
            <w:shd w:val="clear" w:color="000000" w:fill="DAEEF3"/>
            <w:noWrap/>
            <w:vAlign w:val="bottom"/>
            <w:hideMark/>
          </w:tcPr>
          <w:p w14:paraId="37415CA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28.3</w:t>
            </w:r>
          </w:p>
        </w:tc>
        <w:tc>
          <w:tcPr>
            <w:tcW w:w="1047" w:type="dxa"/>
            <w:tcBorders>
              <w:top w:val="nil"/>
              <w:left w:val="nil"/>
              <w:bottom w:val="single" w:sz="4" w:space="0" w:color="auto"/>
              <w:right w:val="single" w:sz="4" w:space="0" w:color="auto"/>
            </w:tcBorders>
            <w:shd w:val="clear" w:color="000000" w:fill="DAEEF3"/>
            <w:noWrap/>
            <w:vAlign w:val="bottom"/>
            <w:hideMark/>
          </w:tcPr>
          <w:p w14:paraId="618C0BD8"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622</w:t>
            </w:r>
          </w:p>
        </w:tc>
      </w:tr>
      <w:tr w:rsidR="005428AC" w:rsidRPr="005428AC" w14:paraId="5DDBE6A8"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6117A14D"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DAEEF3"/>
            <w:noWrap/>
            <w:vAlign w:val="center"/>
            <w:hideMark/>
          </w:tcPr>
          <w:p w14:paraId="6293EB2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May-19</w:t>
            </w:r>
          </w:p>
        </w:tc>
        <w:tc>
          <w:tcPr>
            <w:tcW w:w="1074" w:type="dxa"/>
            <w:tcBorders>
              <w:top w:val="nil"/>
              <w:left w:val="nil"/>
              <w:bottom w:val="single" w:sz="4" w:space="0" w:color="auto"/>
              <w:right w:val="single" w:sz="4" w:space="0" w:color="auto"/>
            </w:tcBorders>
            <w:shd w:val="clear" w:color="000000" w:fill="DAEEF3"/>
            <w:noWrap/>
            <w:vAlign w:val="bottom"/>
            <w:hideMark/>
          </w:tcPr>
          <w:p w14:paraId="5FB10B63"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Weekday</w:t>
            </w:r>
          </w:p>
        </w:tc>
        <w:tc>
          <w:tcPr>
            <w:tcW w:w="726" w:type="dxa"/>
            <w:tcBorders>
              <w:top w:val="nil"/>
              <w:left w:val="nil"/>
              <w:bottom w:val="single" w:sz="4" w:space="0" w:color="auto"/>
              <w:right w:val="single" w:sz="4" w:space="0" w:color="auto"/>
            </w:tcBorders>
            <w:shd w:val="clear" w:color="000000" w:fill="DAEEF3"/>
            <w:noWrap/>
            <w:vAlign w:val="bottom"/>
            <w:hideMark/>
          </w:tcPr>
          <w:p w14:paraId="260EB51A"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22</w:t>
            </w:r>
          </w:p>
        </w:tc>
        <w:tc>
          <w:tcPr>
            <w:tcW w:w="1047" w:type="dxa"/>
            <w:tcBorders>
              <w:top w:val="nil"/>
              <w:left w:val="nil"/>
              <w:bottom w:val="single" w:sz="4" w:space="0" w:color="auto"/>
              <w:right w:val="single" w:sz="4" w:space="0" w:color="auto"/>
            </w:tcBorders>
            <w:shd w:val="clear" w:color="000000" w:fill="DAEEF3"/>
            <w:noWrap/>
            <w:vAlign w:val="bottom"/>
            <w:hideMark/>
          </w:tcPr>
          <w:p w14:paraId="1D465BA6"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36.2</w:t>
            </w:r>
          </w:p>
        </w:tc>
        <w:tc>
          <w:tcPr>
            <w:tcW w:w="1047" w:type="dxa"/>
            <w:tcBorders>
              <w:top w:val="nil"/>
              <w:left w:val="nil"/>
              <w:bottom w:val="single" w:sz="4" w:space="0" w:color="auto"/>
              <w:right w:val="single" w:sz="4" w:space="0" w:color="auto"/>
            </w:tcBorders>
            <w:shd w:val="clear" w:color="000000" w:fill="DAEEF3"/>
            <w:noWrap/>
            <w:vAlign w:val="bottom"/>
            <w:hideMark/>
          </w:tcPr>
          <w:p w14:paraId="2F36A16F"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797</w:t>
            </w:r>
          </w:p>
        </w:tc>
      </w:tr>
      <w:tr w:rsidR="005428AC" w:rsidRPr="005428AC" w14:paraId="51BFBBFE" w14:textId="77777777" w:rsidTr="005428AC">
        <w:trPr>
          <w:trHeight w:val="300"/>
        </w:trPr>
        <w:tc>
          <w:tcPr>
            <w:tcW w:w="1170" w:type="dxa"/>
            <w:vMerge/>
            <w:tcBorders>
              <w:top w:val="nil"/>
              <w:left w:val="single" w:sz="4" w:space="0" w:color="auto"/>
              <w:bottom w:val="single" w:sz="4" w:space="0" w:color="auto"/>
              <w:right w:val="single" w:sz="4" w:space="0" w:color="auto"/>
            </w:tcBorders>
            <w:vAlign w:val="center"/>
            <w:hideMark/>
          </w:tcPr>
          <w:p w14:paraId="582C91DF"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p>
        </w:tc>
        <w:tc>
          <w:tcPr>
            <w:tcW w:w="1171" w:type="dxa"/>
            <w:tcBorders>
              <w:top w:val="nil"/>
              <w:left w:val="nil"/>
              <w:bottom w:val="single" w:sz="4" w:space="0" w:color="auto"/>
              <w:right w:val="single" w:sz="4" w:space="0" w:color="auto"/>
            </w:tcBorders>
            <w:shd w:val="clear" w:color="000000" w:fill="DAEEF3"/>
            <w:noWrap/>
            <w:vAlign w:val="center"/>
            <w:hideMark/>
          </w:tcPr>
          <w:p w14:paraId="40E505DB"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June-19</w:t>
            </w:r>
          </w:p>
        </w:tc>
        <w:tc>
          <w:tcPr>
            <w:tcW w:w="1074" w:type="dxa"/>
            <w:tcBorders>
              <w:top w:val="nil"/>
              <w:left w:val="nil"/>
              <w:bottom w:val="single" w:sz="4" w:space="0" w:color="auto"/>
              <w:right w:val="single" w:sz="4" w:space="0" w:color="auto"/>
            </w:tcBorders>
            <w:shd w:val="clear" w:color="000000" w:fill="DAEEF3"/>
            <w:noWrap/>
            <w:vAlign w:val="bottom"/>
            <w:hideMark/>
          </w:tcPr>
          <w:p w14:paraId="2D1E8757" w14:textId="77777777" w:rsidR="005428AC" w:rsidRPr="005428AC" w:rsidRDefault="005428AC" w:rsidP="005428AC">
            <w:pPr>
              <w:tabs>
                <w:tab w:val="clear" w:pos="0"/>
              </w:tabs>
              <w:autoSpaceDE/>
              <w:autoSpaceDN/>
              <w:adjustRightInd/>
              <w:spacing w:after="0" w:line="240" w:lineRule="auto"/>
              <w:ind w:left="0" w:right="0"/>
              <w:jc w:val="lef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Weekday</w:t>
            </w:r>
          </w:p>
        </w:tc>
        <w:tc>
          <w:tcPr>
            <w:tcW w:w="726" w:type="dxa"/>
            <w:tcBorders>
              <w:top w:val="nil"/>
              <w:left w:val="nil"/>
              <w:bottom w:val="single" w:sz="4" w:space="0" w:color="auto"/>
              <w:right w:val="single" w:sz="4" w:space="0" w:color="auto"/>
            </w:tcBorders>
            <w:shd w:val="clear" w:color="000000" w:fill="DAEEF3"/>
            <w:noWrap/>
            <w:vAlign w:val="bottom"/>
            <w:hideMark/>
          </w:tcPr>
          <w:p w14:paraId="073AD3D9"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20</w:t>
            </w:r>
          </w:p>
        </w:tc>
        <w:tc>
          <w:tcPr>
            <w:tcW w:w="1047" w:type="dxa"/>
            <w:tcBorders>
              <w:top w:val="nil"/>
              <w:left w:val="nil"/>
              <w:bottom w:val="single" w:sz="4" w:space="0" w:color="auto"/>
              <w:right w:val="single" w:sz="4" w:space="0" w:color="auto"/>
            </w:tcBorders>
            <w:shd w:val="clear" w:color="000000" w:fill="DAEEF3"/>
            <w:noWrap/>
            <w:vAlign w:val="bottom"/>
            <w:hideMark/>
          </w:tcPr>
          <w:p w14:paraId="76DDEAFE"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24.5</w:t>
            </w:r>
          </w:p>
        </w:tc>
        <w:tc>
          <w:tcPr>
            <w:tcW w:w="1047" w:type="dxa"/>
            <w:tcBorders>
              <w:top w:val="nil"/>
              <w:left w:val="nil"/>
              <w:bottom w:val="single" w:sz="4" w:space="0" w:color="auto"/>
              <w:right w:val="single" w:sz="4" w:space="0" w:color="auto"/>
            </w:tcBorders>
            <w:shd w:val="clear" w:color="000000" w:fill="DAEEF3"/>
            <w:noWrap/>
            <w:vAlign w:val="bottom"/>
            <w:hideMark/>
          </w:tcPr>
          <w:p w14:paraId="3A8D1732" w14:textId="77777777" w:rsidR="005428AC" w:rsidRPr="005428AC" w:rsidRDefault="005428AC" w:rsidP="005428AC">
            <w:pPr>
              <w:tabs>
                <w:tab w:val="clear" w:pos="0"/>
              </w:tabs>
              <w:autoSpaceDE/>
              <w:autoSpaceDN/>
              <w:adjustRightInd/>
              <w:spacing w:after="0" w:line="240" w:lineRule="auto"/>
              <w:ind w:left="0" w:right="0"/>
              <w:jc w:val="right"/>
              <w:rPr>
                <w:rFonts w:ascii="Calibri" w:eastAsia="Times New Roman" w:hAnsi="Calibri" w:cs="Calibri"/>
                <w:b/>
                <w:bCs/>
                <w:color w:val="000000"/>
                <w:sz w:val="22"/>
                <w:szCs w:val="22"/>
              </w:rPr>
            </w:pPr>
            <w:r w:rsidRPr="005428AC">
              <w:rPr>
                <w:rFonts w:ascii="Calibri" w:eastAsia="Times New Roman" w:hAnsi="Calibri" w:cs="Calibri"/>
                <w:b/>
                <w:bCs/>
                <w:color w:val="000000"/>
                <w:sz w:val="22"/>
                <w:szCs w:val="22"/>
              </w:rPr>
              <w:t>489</w:t>
            </w:r>
          </w:p>
        </w:tc>
      </w:tr>
    </w:tbl>
    <w:p w14:paraId="000BF9A6" w14:textId="5A8FA7DC" w:rsidR="00F812A4" w:rsidRDefault="00F812A4" w:rsidP="00256FBA"/>
    <w:p w14:paraId="3E8DA459" w14:textId="228B2D31" w:rsidR="00BE65CB" w:rsidRDefault="00BE65CB" w:rsidP="00BE65CB">
      <w:pPr>
        <w:jc w:val="center"/>
      </w:pPr>
      <w:r>
        <w:rPr>
          <w:noProof/>
        </w:rPr>
        <w:drawing>
          <wp:inline distT="0" distB="0" distL="0" distR="0" wp14:anchorId="72E61827" wp14:editId="370350B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278693" w14:textId="321CFCE9" w:rsidR="00BE65CB" w:rsidRDefault="00BE65CB" w:rsidP="00FF6997">
      <w:pPr>
        <w:spacing w:line="240" w:lineRule="auto"/>
      </w:pPr>
      <w:r>
        <w:t xml:space="preserve">Ridership was steadily increasing until the month of June. County Connection typically has less ridership on more </w:t>
      </w:r>
      <w:r w:rsidR="00DA7643">
        <w:t>commuter-focused</w:t>
      </w:r>
      <w:r>
        <w:t xml:space="preserve"> routes in the summer when there are more vacations and traffic is less of a problem.  </w:t>
      </w:r>
    </w:p>
    <w:p w14:paraId="6DA31901" w14:textId="77777777" w:rsidR="00837CDA" w:rsidRPr="00C86FA9" w:rsidRDefault="00837CDA" w:rsidP="00837CDA">
      <w:pPr>
        <w:spacing w:line="240" w:lineRule="auto"/>
        <w:rPr>
          <w:b/>
        </w:rPr>
      </w:pPr>
      <w:r>
        <w:rPr>
          <w:b/>
        </w:rPr>
        <w:t>Financial Implications</w:t>
      </w:r>
      <w:r w:rsidRPr="00C86FA9">
        <w:rPr>
          <w:b/>
        </w:rPr>
        <w:t>:</w:t>
      </w:r>
    </w:p>
    <w:p w14:paraId="25033A85" w14:textId="77777777" w:rsidR="00837CDA" w:rsidRPr="00BC7079" w:rsidRDefault="00837CDA" w:rsidP="00837CDA">
      <w:pPr>
        <w:spacing w:line="240" w:lineRule="auto"/>
      </w:pPr>
      <w:r>
        <w:t xml:space="preserve">All costs associated with operating the service are paid for by BART. </w:t>
      </w:r>
    </w:p>
    <w:p w14:paraId="618EE496" w14:textId="5BD70410" w:rsidR="00AF06A6" w:rsidRDefault="00A64101" w:rsidP="00FF6997">
      <w:pPr>
        <w:spacing w:line="240" w:lineRule="auto"/>
        <w:rPr>
          <w:b/>
        </w:rPr>
      </w:pPr>
      <w:r>
        <w:rPr>
          <w:b/>
        </w:rPr>
        <w:t>Recommendation</w:t>
      </w:r>
      <w:r w:rsidR="00AF06A6">
        <w:rPr>
          <w:b/>
        </w:rPr>
        <w:t>:</w:t>
      </w:r>
    </w:p>
    <w:p w14:paraId="41E42B54" w14:textId="06B07420" w:rsidR="00AF06A6" w:rsidRDefault="00CF587A" w:rsidP="00FF6997">
      <w:pPr>
        <w:spacing w:line="240" w:lineRule="auto"/>
      </w:pPr>
      <w:r>
        <w:t>For information only.</w:t>
      </w:r>
    </w:p>
    <w:p w14:paraId="7F0C8E08" w14:textId="77777777" w:rsidR="00837CDA" w:rsidRDefault="00837CDA" w:rsidP="00837CDA">
      <w:pPr>
        <w:spacing w:line="240" w:lineRule="auto"/>
        <w:ind w:right="720"/>
        <w:rPr>
          <w:b/>
        </w:rPr>
      </w:pPr>
      <w:r>
        <w:rPr>
          <w:b/>
        </w:rPr>
        <w:t>Action Requested:</w:t>
      </w:r>
    </w:p>
    <w:p w14:paraId="4C90BD44" w14:textId="613D31ED" w:rsidR="00837CDA" w:rsidRPr="00BC7079" w:rsidRDefault="00837CDA" w:rsidP="00837CDA">
      <w:pPr>
        <w:spacing w:line="240" w:lineRule="auto"/>
        <w:ind w:right="720"/>
      </w:pPr>
      <w:r>
        <w:t>None, for information only.</w:t>
      </w:r>
    </w:p>
    <w:sectPr w:rsidR="00837CDA" w:rsidRPr="00BC7079" w:rsidSect="00C86FA9">
      <w:headerReference w:type="first" r:id="rId9"/>
      <w:pgSz w:w="12240" w:h="15840"/>
      <w:pgMar w:top="1440" w:right="360" w:bottom="720" w:left="36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2439" w14:textId="77777777" w:rsidR="003A580D" w:rsidRDefault="003A580D" w:rsidP="00BC27FF">
      <w:r>
        <w:separator/>
      </w:r>
    </w:p>
  </w:endnote>
  <w:endnote w:type="continuationSeparator" w:id="0">
    <w:p w14:paraId="3B3EF7BB" w14:textId="77777777" w:rsidR="003A580D" w:rsidRDefault="003A580D" w:rsidP="00BC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1BAF" w14:textId="77777777" w:rsidR="003A580D" w:rsidRDefault="003A580D" w:rsidP="00BC27FF">
      <w:r>
        <w:separator/>
      </w:r>
    </w:p>
  </w:footnote>
  <w:footnote w:type="continuationSeparator" w:id="0">
    <w:p w14:paraId="0833F062" w14:textId="77777777" w:rsidR="003A580D" w:rsidRDefault="003A580D" w:rsidP="00BC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FA68" w14:textId="77777777" w:rsidR="0049246A" w:rsidRDefault="0029386F" w:rsidP="00BC27FF">
    <w:pPr>
      <w:pStyle w:val="Header"/>
      <w:ind w:left="0" w:right="0"/>
    </w:pPr>
    <w:r>
      <w:rPr>
        <w:noProof/>
      </w:rPr>
      <w:drawing>
        <wp:inline distT="0" distB="0" distL="0" distR="0" wp14:anchorId="7F7A4719" wp14:editId="11068B7D">
          <wp:extent cx="73152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Templat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64EC"/>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53631"/>
    <w:multiLevelType w:val="hybridMultilevel"/>
    <w:tmpl w:val="5E2E6008"/>
    <w:lvl w:ilvl="0" w:tplc="A40CC9D8">
      <w:start w:val="1"/>
      <w:numFmt w:val="decimal"/>
      <w:lvlText w:val="%1."/>
      <w:lvlJc w:val="left"/>
      <w:pPr>
        <w:ind w:left="13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9BB55CC"/>
    <w:multiLevelType w:val="hybridMultilevel"/>
    <w:tmpl w:val="83BC5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3412B5"/>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7C781A"/>
    <w:multiLevelType w:val="hybridMultilevel"/>
    <w:tmpl w:val="EC1EC80A"/>
    <w:lvl w:ilvl="0" w:tplc="A40CC9D8">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5" w15:restartNumberingAfterBreak="0">
    <w:nsid w:val="3D622995"/>
    <w:multiLevelType w:val="hybridMultilevel"/>
    <w:tmpl w:val="C2968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A91E1A"/>
    <w:multiLevelType w:val="hybridMultilevel"/>
    <w:tmpl w:val="2E18A782"/>
    <w:lvl w:ilvl="0" w:tplc="D2D846B0">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63"/>
    <w:rsid w:val="00024F35"/>
    <w:rsid w:val="000343FD"/>
    <w:rsid w:val="00041778"/>
    <w:rsid w:val="00047669"/>
    <w:rsid w:val="000849A2"/>
    <w:rsid w:val="00091930"/>
    <w:rsid w:val="00092873"/>
    <w:rsid w:val="00096353"/>
    <w:rsid w:val="000B47B1"/>
    <w:rsid w:val="000F128A"/>
    <w:rsid w:val="001058CF"/>
    <w:rsid w:val="00107913"/>
    <w:rsid w:val="001161F7"/>
    <w:rsid w:val="00120F64"/>
    <w:rsid w:val="001270E4"/>
    <w:rsid w:val="0015589F"/>
    <w:rsid w:val="00157172"/>
    <w:rsid w:val="00161277"/>
    <w:rsid w:val="00172B8C"/>
    <w:rsid w:val="00181769"/>
    <w:rsid w:val="00187B33"/>
    <w:rsid w:val="001A6999"/>
    <w:rsid w:val="001B1683"/>
    <w:rsid w:val="001B2EA1"/>
    <w:rsid w:val="001B4734"/>
    <w:rsid w:val="001C5F1A"/>
    <w:rsid w:val="001C6A86"/>
    <w:rsid w:val="001E49C2"/>
    <w:rsid w:val="0020233E"/>
    <w:rsid w:val="002162E8"/>
    <w:rsid w:val="002214D2"/>
    <w:rsid w:val="0022231D"/>
    <w:rsid w:val="0023447B"/>
    <w:rsid w:val="002447EC"/>
    <w:rsid w:val="00250186"/>
    <w:rsid w:val="00254289"/>
    <w:rsid w:val="0025601F"/>
    <w:rsid w:val="00256FBA"/>
    <w:rsid w:val="00263486"/>
    <w:rsid w:val="00263ACD"/>
    <w:rsid w:val="0028629A"/>
    <w:rsid w:val="0029279D"/>
    <w:rsid w:val="00292967"/>
    <w:rsid w:val="0029386F"/>
    <w:rsid w:val="002A12CF"/>
    <w:rsid w:val="002C0880"/>
    <w:rsid w:val="002C55F1"/>
    <w:rsid w:val="002D1713"/>
    <w:rsid w:val="002D21CE"/>
    <w:rsid w:val="002D46C6"/>
    <w:rsid w:val="002D56BD"/>
    <w:rsid w:val="002D7395"/>
    <w:rsid w:val="002F62B3"/>
    <w:rsid w:val="00305816"/>
    <w:rsid w:val="003116AA"/>
    <w:rsid w:val="0031323B"/>
    <w:rsid w:val="00325FCD"/>
    <w:rsid w:val="00342F86"/>
    <w:rsid w:val="00361292"/>
    <w:rsid w:val="00370877"/>
    <w:rsid w:val="00372FA6"/>
    <w:rsid w:val="00382027"/>
    <w:rsid w:val="003A580D"/>
    <w:rsid w:val="003B678C"/>
    <w:rsid w:val="003D0D6F"/>
    <w:rsid w:val="003D0E0C"/>
    <w:rsid w:val="003D2532"/>
    <w:rsid w:val="003E1416"/>
    <w:rsid w:val="00400EDE"/>
    <w:rsid w:val="0042110D"/>
    <w:rsid w:val="00490EEE"/>
    <w:rsid w:val="0049246A"/>
    <w:rsid w:val="004925EB"/>
    <w:rsid w:val="004945C4"/>
    <w:rsid w:val="00496E64"/>
    <w:rsid w:val="004A0AB7"/>
    <w:rsid w:val="004D753A"/>
    <w:rsid w:val="004D75D1"/>
    <w:rsid w:val="004F11F0"/>
    <w:rsid w:val="005003DA"/>
    <w:rsid w:val="00520239"/>
    <w:rsid w:val="005428AC"/>
    <w:rsid w:val="005502C7"/>
    <w:rsid w:val="005629D8"/>
    <w:rsid w:val="00570A25"/>
    <w:rsid w:val="005727FC"/>
    <w:rsid w:val="00577B64"/>
    <w:rsid w:val="00596A3C"/>
    <w:rsid w:val="005A491A"/>
    <w:rsid w:val="005A7536"/>
    <w:rsid w:val="005C5540"/>
    <w:rsid w:val="005E0E70"/>
    <w:rsid w:val="005E121D"/>
    <w:rsid w:val="00616843"/>
    <w:rsid w:val="006262EC"/>
    <w:rsid w:val="00637B51"/>
    <w:rsid w:val="00640DB2"/>
    <w:rsid w:val="00654FE3"/>
    <w:rsid w:val="00657B93"/>
    <w:rsid w:val="006623B6"/>
    <w:rsid w:val="00673B59"/>
    <w:rsid w:val="006810C4"/>
    <w:rsid w:val="006A6B5B"/>
    <w:rsid w:val="006B0BB5"/>
    <w:rsid w:val="006C4786"/>
    <w:rsid w:val="006D30DE"/>
    <w:rsid w:val="006D7071"/>
    <w:rsid w:val="006F11E7"/>
    <w:rsid w:val="006F79A0"/>
    <w:rsid w:val="00706E36"/>
    <w:rsid w:val="00714061"/>
    <w:rsid w:val="007159D6"/>
    <w:rsid w:val="00716AB3"/>
    <w:rsid w:val="00720E66"/>
    <w:rsid w:val="00734D95"/>
    <w:rsid w:val="00763793"/>
    <w:rsid w:val="00777DAC"/>
    <w:rsid w:val="007A04E5"/>
    <w:rsid w:val="007A3636"/>
    <w:rsid w:val="007A79E0"/>
    <w:rsid w:val="007B4A93"/>
    <w:rsid w:val="007C00ED"/>
    <w:rsid w:val="007C0EC8"/>
    <w:rsid w:val="00804E55"/>
    <w:rsid w:val="00807AC0"/>
    <w:rsid w:val="008329F6"/>
    <w:rsid w:val="008332BC"/>
    <w:rsid w:val="00837079"/>
    <w:rsid w:val="00837CDA"/>
    <w:rsid w:val="0084148E"/>
    <w:rsid w:val="0084648E"/>
    <w:rsid w:val="008518A0"/>
    <w:rsid w:val="008606F4"/>
    <w:rsid w:val="00872945"/>
    <w:rsid w:val="0087425A"/>
    <w:rsid w:val="00874712"/>
    <w:rsid w:val="0089015C"/>
    <w:rsid w:val="008A589D"/>
    <w:rsid w:val="008C4DB0"/>
    <w:rsid w:val="008D2B46"/>
    <w:rsid w:val="008F321A"/>
    <w:rsid w:val="008F6BE8"/>
    <w:rsid w:val="008F76DC"/>
    <w:rsid w:val="00915863"/>
    <w:rsid w:val="009227D2"/>
    <w:rsid w:val="00946361"/>
    <w:rsid w:val="00960A38"/>
    <w:rsid w:val="009719E9"/>
    <w:rsid w:val="00973A43"/>
    <w:rsid w:val="00997045"/>
    <w:rsid w:val="009C2387"/>
    <w:rsid w:val="009C2A1F"/>
    <w:rsid w:val="009C4A19"/>
    <w:rsid w:val="009D0A98"/>
    <w:rsid w:val="009D1AD2"/>
    <w:rsid w:val="009E1FEE"/>
    <w:rsid w:val="009F17EF"/>
    <w:rsid w:val="00A13F75"/>
    <w:rsid w:val="00A46090"/>
    <w:rsid w:val="00A64101"/>
    <w:rsid w:val="00A641F4"/>
    <w:rsid w:val="00A65A80"/>
    <w:rsid w:val="00A662E4"/>
    <w:rsid w:val="00A71C31"/>
    <w:rsid w:val="00A7307E"/>
    <w:rsid w:val="00A740F5"/>
    <w:rsid w:val="00A749D9"/>
    <w:rsid w:val="00A74EF6"/>
    <w:rsid w:val="00A84626"/>
    <w:rsid w:val="00A925C6"/>
    <w:rsid w:val="00A941B9"/>
    <w:rsid w:val="00AA4861"/>
    <w:rsid w:val="00AB3D7C"/>
    <w:rsid w:val="00AB5B12"/>
    <w:rsid w:val="00AD048F"/>
    <w:rsid w:val="00AD394B"/>
    <w:rsid w:val="00AE56AC"/>
    <w:rsid w:val="00AE75C4"/>
    <w:rsid w:val="00AF06A6"/>
    <w:rsid w:val="00AF174B"/>
    <w:rsid w:val="00B019C2"/>
    <w:rsid w:val="00B02F6B"/>
    <w:rsid w:val="00B073C8"/>
    <w:rsid w:val="00B10E58"/>
    <w:rsid w:val="00B20207"/>
    <w:rsid w:val="00B26882"/>
    <w:rsid w:val="00B32E61"/>
    <w:rsid w:val="00B336D4"/>
    <w:rsid w:val="00B46866"/>
    <w:rsid w:val="00B57946"/>
    <w:rsid w:val="00B75069"/>
    <w:rsid w:val="00B801AE"/>
    <w:rsid w:val="00B847E7"/>
    <w:rsid w:val="00B85338"/>
    <w:rsid w:val="00B906AF"/>
    <w:rsid w:val="00B93176"/>
    <w:rsid w:val="00BB6542"/>
    <w:rsid w:val="00BC27FF"/>
    <w:rsid w:val="00BC7079"/>
    <w:rsid w:val="00BC7FEF"/>
    <w:rsid w:val="00BD5589"/>
    <w:rsid w:val="00BE2624"/>
    <w:rsid w:val="00BE4E21"/>
    <w:rsid w:val="00BE522D"/>
    <w:rsid w:val="00BE65CB"/>
    <w:rsid w:val="00C00DA4"/>
    <w:rsid w:val="00C00EF4"/>
    <w:rsid w:val="00C03BBA"/>
    <w:rsid w:val="00C11555"/>
    <w:rsid w:val="00C155C6"/>
    <w:rsid w:val="00C20501"/>
    <w:rsid w:val="00C2251C"/>
    <w:rsid w:val="00C327E8"/>
    <w:rsid w:val="00C41F5A"/>
    <w:rsid w:val="00C55D37"/>
    <w:rsid w:val="00C76C3F"/>
    <w:rsid w:val="00C8177A"/>
    <w:rsid w:val="00C86FA9"/>
    <w:rsid w:val="00C92921"/>
    <w:rsid w:val="00CC0B32"/>
    <w:rsid w:val="00CC20DC"/>
    <w:rsid w:val="00CC7DCE"/>
    <w:rsid w:val="00CD3929"/>
    <w:rsid w:val="00CE30CE"/>
    <w:rsid w:val="00CE7D5A"/>
    <w:rsid w:val="00CF587A"/>
    <w:rsid w:val="00D0590D"/>
    <w:rsid w:val="00D07802"/>
    <w:rsid w:val="00D10749"/>
    <w:rsid w:val="00D13AA7"/>
    <w:rsid w:val="00D15031"/>
    <w:rsid w:val="00D1798A"/>
    <w:rsid w:val="00D21118"/>
    <w:rsid w:val="00D24297"/>
    <w:rsid w:val="00D612EF"/>
    <w:rsid w:val="00D77F63"/>
    <w:rsid w:val="00D97C35"/>
    <w:rsid w:val="00DA3AC5"/>
    <w:rsid w:val="00DA7643"/>
    <w:rsid w:val="00DC7AF9"/>
    <w:rsid w:val="00DD091F"/>
    <w:rsid w:val="00DF0DE0"/>
    <w:rsid w:val="00DF1033"/>
    <w:rsid w:val="00E01396"/>
    <w:rsid w:val="00E1568F"/>
    <w:rsid w:val="00E41CD2"/>
    <w:rsid w:val="00E46C51"/>
    <w:rsid w:val="00E6066E"/>
    <w:rsid w:val="00E96A48"/>
    <w:rsid w:val="00EA5789"/>
    <w:rsid w:val="00EB2AE3"/>
    <w:rsid w:val="00F14862"/>
    <w:rsid w:val="00F31D14"/>
    <w:rsid w:val="00F50442"/>
    <w:rsid w:val="00F52D62"/>
    <w:rsid w:val="00F53D15"/>
    <w:rsid w:val="00F53E9E"/>
    <w:rsid w:val="00F643B1"/>
    <w:rsid w:val="00F67740"/>
    <w:rsid w:val="00F73347"/>
    <w:rsid w:val="00F8034E"/>
    <w:rsid w:val="00F812A4"/>
    <w:rsid w:val="00F96EAB"/>
    <w:rsid w:val="00FA1C14"/>
    <w:rsid w:val="00FC0AAA"/>
    <w:rsid w:val="00FF2E39"/>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5EF8351"/>
  <w15:docId w15:val="{B0DF9D92-9574-442D-B36D-B7E330B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FF"/>
    <w:pPr>
      <w:tabs>
        <w:tab w:val="left" w:pos="0"/>
      </w:tabs>
      <w:autoSpaceDE w:val="0"/>
      <w:autoSpaceDN w:val="0"/>
      <w:adjustRightInd w:val="0"/>
      <w:ind w:left="1440" w:right="1170"/>
      <w:jc w:val="both"/>
    </w:pPr>
    <w:rPr>
      <w:rFonts w:cstheme="minorHAnsi"/>
      <w:sz w:val="24"/>
      <w:szCs w:val="24"/>
    </w:rPr>
  </w:style>
  <w:style w:type="paragraph" w:styleId="Heading1">
    <w:name w:val="heading 1"/>
    <w:basedOn w:val="Normal"/>
    <w:next w:val="Normal"/>
    <w:link w:val="Heading1Char"/>
    <w:uiPriority w:val="9"/>
    <w:qFormat/>
    <w:rsid w:val="008D2B46"/>
    <w:pPr>
      <w:ind w:right="810"/>
      <w:outlineLvl w:val="0"/>
    </w:pPr>
    <w:rPr>
      <w:b/>
    </w:rPr>
  </w:style>
  <w:style w:type="paragraph" w:styleId="Heading2">
    <w:name w:val="heading 2"/>
    <w:basedOn w:val="Heading1"/>
    <w:next w:val="Normal"/>
    <w:link w:val="Heading2Char"/>
    <w:uiPriority w:val="9"/>
    <w:unhideWhenUsed/>
    <w:qFormat/>
    <w:rsid w:val="00C2251C"/>
    <w:pPr>
      <w:spacing w:after="0"/>
      <w:ind w:left="2160" w:right="806"/>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AC"/>
  </w:style>
  <w:style w:type="paragraph" w:styleId="Footer">
    <w:name w:val="footer"/>
    <w:basedOn w:val="Normal"/>
    <w:link w:val="FooterChar"/>
    <w:uiPriority w:val="99"/>
    <w:unhideWhenUsed/>
    <w:rsid w:val="0077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AC"/>
  </w:style>
  <w:style w:type="paragraph" w:styleId="BalloonText">
    <w:name w:val="Balloon Text"/>
    <w:basedOn w:val="Normal"/>
    <w:link w:val="BalloonTextChar"/>
    <w:uiPriority w:val="99"/>
    <w:semiHidden/>
    <w:unhideWhenUsed/>
    <w:rsid w:val="0077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AC"/>
    <w:rPr>
      <w:rFonts w:ascii="Tahoma" w:hAnsi="Tahoma" w:cs="Tahoma"/>
      <w:sz w:val="16"/>
      <w:szCs w:val="16"/>
    </w:rPr>
  </w:style>
  <w:style w:type="paragraph" w:styleId="ListParagraph">
    <w:name w:val="List Paragraph"/>
    <w:basedOn w:val="Normal"/>
    <w:uiPriority w:val="34"/>
    <w:qFormat/>
    <w:rsid w:val="00777DAC"/>
    <w:pPr>
      <w:ind w:left="720"/>
      <w:contextualSpacing/>
    </w:pPr>
  </w:style>
  <w:style w:type="table" w:styleId="TableGrid">
    <w:name w:val="Table Grid"/>
    <w:basedOn w:val="TableNormal"/>
    <w:uiPriority w:val="59"/>
    <w:rsid w:val="00F5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B46"/>
    <w:rPr>
      <w:rFonts w:cstheme="minorHAnsi"/>
      <w:b/>
      <w:sz w:val="24"/>
      <w:szCs w:val="24"/>
    </w:rPr>
  </w:style>
  <w:style w:type="character" w:customStyle="1" w:styleId="Heading2Char">
    <w:name w:val="Heading 2 Char"/>
    <w:basedOn w:val="DefaultParagraphFont"/>
    <w:link w:val="Heading2"/>
    <w:uiPriority w:val="9"/>
    <w:rsid w:val="00C2251C"/>
    <w:rPr>
      <w:rFonts w:cstheme="minorHAnsi"/>
      <w:sz w:val="24"/>
      <w:szCs w:val="24"/>
      <w:u w:val="single"/>
    </w:rPr>
  </w:style>
  <w:style w:type="paragraph" w:styleId="NoSpacing">
    <w:name w:val="No Spacing"/>
    <w:uiPriority w:val="1"/>
    <w:qFormat/>
    <w:rsid w:val="00C2251C"/>
    <w:pPr>
      <w:tabs>
        <w:tab w:val="left" w:pos="0"/>
      </w:tabs>
      <w:autoSpaceDE w:val="0"/>
      <w:autoSpaceDN w:val="0"/>
      <w:adjustRightInd w:val="0"/>
      <w:spacing w:after="0" w:line="240" w:lineRule="auto"/>
      <w:ind w:left="1440" w:right="1170"/>
      <w:jc w:val="both"/>
    </w:pPr>
    <w:rPr>
      <w:rFonts w:cstheme="minorHAnsi"/>
      <w:sz w:val="24"/>
      <w:szCs w:val="24"/>
    </w:rPr>
  </w:style>
  <w:style w:type="character" w:styleId="CommentReference">
    <w:name w:val="annotation reference"/>
    <w:basedOn w:val="DefaultParagraphFont"/>
    <w:uiPriority w:val="99"/>
    <w:semiHidden/>
    <w:unhideWhenUsed/>
    <w:rsid w:val="0023447B"/>
    <w:rPr>
      <w:sz w:val="16"/>
      <w:szCs w:val="16"/>
    </w:rPr>
  </w:style>
  <w:style w:type="paragraph" w:styleId="CommentText">
    <w:name w:val="annotation text"/>
    <w:basedOn w:val="Normal"/>
    <w:link w:val="CommentTextChar"/>
    <w:uiPriority w:val="99"/>
    <w:semiHidden/>
    <w:unhideWhenUsed/>
    <w:rsid w:val="0023447B"/>
    <w:pPr>
      <w:spacing w:line="240" w:lineRule="auto"/>
    </w:pPr>
    <w:rPr>
      <w:sz w:val="20"/>
      <w:szCs w:val="20"/>
    </w:rPr>
  </w:style>
  <w:style w:type="character" w:customStyle="1" w:styleId="CommentTextChar">
    <w:name w:val="Comment Text Char"/>
    <w:basedOn w:val="DefaultParagraphFont"/>
    <w:link w:val="CommentText"/>
    <w:uiPriority w:val="99"/>
    <w:semiHidden/>
    <w:rsid w:val="0023447B"/>
    <w:rPr>
      <w:rFonts w:cstheme="minorHAnsi"/>
      <w:sz w:val="20"/>
      <w:szCs w:val="20"/>
    </w:rPr>
  </w:style>
  <w:style w:type="paragraph" w:styleId="CommentSubject">
    <w:name w:val="annotation subject"/>
    <w:basedOn w:val="CommentText"/>
    <w:next w:val="CommentText"/>
    <w:link w:val="CommentSubjectChar"/>
    <w:uiPriority w:val="99"/>
    <w:semiHidden/>
    <w:unhideWhenUsed/>
    <w:rsid w:val="0023447B"/>
    <w:rPr>
      <w:b/>
      <w:bCs/>
    </w:rPr>
  </w:style>
  <w:style w:type="character" w:customStyle="1" w:styleId="CommentSubjectChar">
    <w:name w:val="Comment Subject Char"/>
    <w:basedOn w:val="CommentTextChar"/>
    <w:link w:val="CommentSubject"/>
    <w:uiPriority w:val="99"/>
    <w:semiHidden/>
    <w:rsid w:val="0023447B"/>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5011">
      <w:bodyDiv w:val="1"/>
      <w:marLeft w:val="0"/>
      <w:marRight w:val="0"/>
      <w:marTop w:val="0"/>
      <w:marBottom w:val="0"/>
      <w:divBdr>
        <w:top w:val="none" w:sz="0" w:space="0" w:color="auto"/>
        <w:left w:val="none" w:sz="0" w:space="0" w:color="auto"/>
        <w:bottom w:val="none" w:sz="0" w:space="0" w:color="auto"/>
        <w:right w:val="none" w:sz="0" w:space="0" w:color="auto"/>
      </w:divBdr>
    </w:div>
    <w:div w:id="512499957">
      <w:bodyDiv w:val="1"/>
      <w:marLeft w:val="0"/>
      <w:marRight w:val="0"/>
      <w:marTop w:val="0"/>
      <w:marBottom w:val="0"/>
      <w:divBdr>
        <w:top w:val="none" w:sz="0" w:space="0" w:color="auto"/>
        <w:left w:val="none" w:sz="0" w:space="0" w:color="auto"/>
        <w:bottom w:val="none" w:sz="0" w:space="0" w:color="auto"/>
        <w:right w:val="none" w:sz="0" w:space="0" w:color="auto"/>
      </w:divBdr>
    </w:div>
    <w:div w:id="700011366">
      <w:bodyDiv w:val="1"/>
      <w:marLeft w:val="0"/>
      <w:marRight w:val="0"/>
      <w:marTop w:val="0"/>
      <w:marBottom w:val="0"/>
      <w:divBdr>
        <w:top w:val="none" w:sz="0" w:space="0" w:color="auto"/>
        <w:left w:val="none" w:sz="0" w:space="0" w:color="auto"/>
        <w:bottom w:val="none" w:sz="0" w:space="0" w:color="auto"/>
        <w:right w:val="none" w:sz="0" w:space="0" w:color="auto"/>
      </w:divBdr>
    </w:div>
    <w:div w:id="1015037078">
      <w:bodyDiv w:val="1"/>
      <w:marLeft w:val="0"/>
      <w:marRight w:val="0"/>
      <w:marTop w:val="0"/>
      <w:marBottom w:val="0"/>
      <w:divBdr>
        <w:top w:val="none" w:sz="0" w:space="0" w:color="auto"/>
        <w:left w:val="none" w:sz="0" w:space="0" w:color="auto"/>
        <w:bottom w:val="none" w:sz="0" w:space="0" w:color="auto"/>
        <w:right w:val="none" w:sz="0" w:space="0" w:color="auto"/>
      </w:divBdr>
    </w:div>
    <w:div w:id="1231039360">
      <w:bodyDiv w:val="1"/>
      <w:marLeft w:val="0"/>
      <w:marRight w:val="0"/>
      <w:marTop w:val="0"/>
      <w:marBottom w:val="0"/>
      <w:divBdr>
        <w:top w:val="none" w:sz="0" w:space="0" w:color="auto"/>
        <w:left w:val="none" w:sz="0" w:space="0" w:color="auto"/>
        <w:bottom w:val="none" w:sz="0" w:space="0" w:color="auto"/>
        <w:right w:val="none" w:sz="0" w:space="0" w:color="auto"/>
      </w:divBdr>
    </w:div>
    <w:div w:id="1425228527">
      <w:bodyDiv w:val="1"/>
      <w:marLeft w:val="0"/>
      <w:marRight w:val="0"/>
      <w:marTop w:val="0"/>
      <w:marBottom w:val="0"/>
      <w:divBdr>
        <w:top w:val="none" w:sz="0" w:space="0" w:color="auto"/>
        <w:left w:val="none" w:sz="0" w:space="0" w:color="auto"/>
        <w:bottom w:val="none" w:sz="0" w:space="0" w:color="auto"/>
        <w:right w:val="none" w:sz="0" w:space="0" w:color="auto"/>
      </w:divBdr>
    </w:div>
    <w:div w:id="1526091081">
      <w:bodyDiv w:val="1"/>
      <w:marLeft w:val="0"/>
      <w:marRight w:val="0"/>
      <w:marTop w:val="0"/>
      <w:marBottom w:val="0"/>
      <w:divBdr>
        <w:top w:val="none" w:sz="0" w:space="0" w:color="auto"/>
        <w:left w:val="none" w:sz="0" w:space="0" w:color="auto"/>
        <w:bottom w:val="none" w:sz="0" w:space="0" w:color="auto"/>
        <w:right w:val="none" w:sz="0" w:space="0" w:color="auto"/>
      </w:divBdr>
      <w:divsChild>
        <w:div w:id="1792750685">
          <w:marLeft w:val="144"/>
          <w:marRight w:val="0"/>
          <w:marTop w:val="240"/>
          <w:marBottom w:val="40"/>
          <w:divBdr>
            <w:top w:val="none" w:sz="0" w:space="0" w:color="auto"/>
            <w:left w:val="none" w:sz="0" w:space="0" w:color="auto"/>
            <w:bottom w:val="none" w:sz="0" w:space="0" w:color="auto"/>
            <w:right w:val="none" w:sz="0" w:space="0" w:color="auto"/>
          </w:divBdr>
        </w:div>
      </w:divsChild>
    </w:div>
    <w:div w:id="17084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ccta\inter\Board%20and%20Committee%20Meetings\O&amp;S%20COMMITTEE%20PACKET\2019\8.2019\working%20copies\source%20data\EBX%20Ridership%20712-7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Average Weekday EBX Ridership (March-June</a:t>
            </a:r>
            <a:r>
              <a:rPr lang="en-US" sz="1200" baseline="0"/>
              <a:t> 2019)</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'EBX CCCTA'!$U$1</c:f>
              <c:strCache>
                <c:ptCount val="1"/>
                <c:pt idx="0">
                  <c:v>712</c:v>
                </c:pt>
              </c:strCache>
            </c:strRef>
          </c:tx>
          <c:spPr>
            <a:solidFill>
              <a:schemeClr val="accent1"/>
            </a:solidFill>
            <a:ln>
              <a:noFill/>
            </a:ln>
            <a:effectLst/>
          </c:spPr>
          <c:invertIfNegative val="0"/>
          <c:cat>
            <c:numRef>
              <c:f>'EBX CCCTA'!$T$2:$T$5</c:f>
              <c:numCache>
                <c:formatCode>mmmm\-yy</c:formatCode>
                <c:ptCount val="4"/>
                <c:pt idx="0">
                  <c:v>43525</c:v>
                </c:pt>
                <c:pt idx="1">
                  <c:v>43556</c:v>
                </c:pt>
                <c:pt idx="2">
                  <c:v>43586</c:v>
                </c:pt>
                <c:pt idx="3">
                  <c:v>43617</c:v>
                </c:pt>
              </c:numCache>
            </c:numRef>
          </c:cat>
          <c:val>
            <c:numRef>
              <c:f>'EBX CCCTA'!$U$2:$U$5</c:f>
              <c:numCache>
                <c:formatCode>_(* #,##0_);_(* \(#,##0\);_(* "-"??_);_(@_)</c:formatCode>
                <c:ptCount val="4"/>
                <c:pt idx="0">
                  <c:v>21.714285714285715</c:v>
                </c:pt>
                <c:pt idx="1">
                  <c:v>22.09090909090909</c:v>
                </c:pt>
                <c:pt idx="2">
                  <c:v>28.772727272727273</c:v>
                </c:pt>
                <c:pt idx="3">
                  <c:v>18.850000000000001</c:v>
                </c:pt>
              </c:numCache>
            </c:numRef>
          </c:val>
          <c:extLst>
            <c:ext xmlns:c16="http://schemas.microsoft.com/office/drawing/2014/chart" uri="{C3380CC4-5D6E-409C-BE32-E72D297353CC}">
              <c16:uniqueId val="{00000000-B389-4EEC-BAEE-E72D7A519B10}"/>
            </c:ext>
          </c:extLst>
        </c:ser>
        <c:ser>
          <c:idx val="1"/>
          <c:order val="1"/>
          <c:tx>
            <c:strRef>
              <c:f>'EBX CCCTA'!$V$1</c:f>
              <c:strCache>
                <c:ptCount val="1"/>
                <c:pt idx="0">
                  <c:v>715</c:v>
                </c:pt>
              </c:strCache>
            </c:strRef>
          </c:tx>
          <c:spPr>
            <a:solidFill>
              <a:schemeClr val="accent2"/>
            </a:solidFill>
            <a:ln>
              <a:noFill/>
            </a:ln>
            <a:effectLst/>
          </c:spPr>
          <c:invertIfNegative val="0"/>
          <c:cat>
            <c:numRef>
              <c:f>'EBX CCCTA'!$T$2:$T$5</c:f>
              <c:numCache>
                <c:formatCode>mmmm\-yy</c:formatCode>
                <c:ptCount val="4"/>
                <c:pt idx="0">
                  <c:v>43525</c:v>
                </c:pt>
                <c:pt idx="1">
                  <c:v>43556</c:v>
                </c:pt>
                <c:pt idx="2">
                  <c:v>43586</c:v>
                </c:pt>
                <c:pt idx="3">
                  <c:v>43617</c:v>
                </c:pt>
              </c:numCache>
            </c:numRef>
          </c:cat>
          <c:val>
            <c:numRef>
              <c:f>'EBX CCCTA'!$V$2:$V$5</c:f>
              <c:numCache>
                <c:formatCode>_(* #,##0_);_(* \(#,##0\);_(* "-"??_);_(@_)</c:formatCode>
                <c:ptCount val="4"/>
                <c:pt idx="0">
                  <c:v>7.5238095238095237</c:v>
                </c:pt>
                <c:pt idx="1">
                  <c:v>6.1818181818181817</c:v>
                </c:pt>
                <c:pt idx="2">
                  <c:v>7.4545454545454541</c:v>
                </c:pt>
                <c:pt idx="3">
                  <c:v>5.6</c:v>
                </c:pt>
              </c:numCache>
            </c:numRef>
          </c:val>
          <c:extLst>
            <c:ext xmlns:c16="http://schemas.microsoft.com/office/drawing/2014/chart" uri="{C3380CC4-5D6E-409C-BE32-E72D297353CC}">
              <c16:uniqueId val="{00000001-B389-4EEC-BAEE-E72D7A519B10}"/>
            </c:ext>
          </c:extLst>
        </c:ser>
        <c:dLbls>
          <c:showLegendKey val="0"/>
          <c:showVal val="0"/>
          <c:showCatName val="0"/>
          <c:showSerName val="0"/>
          <c:showPercent val="0"/>
          <c:showBubbleSize val="0"/>
        </c:dLbls>
        <c:gapWidth val="150"/>
        <c:overlap val="100"/>
        <c:axId val="1243688704"/>
        <c:axId val="1243691200"/>
      </c:barChart>
      <c:dateAx>
        <c:axId val="1243688704"/>
        <c:scaling>
          <c:orientation val="minMax"/>
        </c:scaling>
        <c:delete val="0"/>
        <c:axPos val="b"/>
        <c:numFmt formatCode="m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243691200"/>
        <c:crosses val="autoZero"/>
        <c:auto val="1"/>
        <c:lblOffset val="100"/>
        <c:baseTimeUnit val="months"/>
      </c:dateAx>
      <c:valAx>
        <c:axId val="12436912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3688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Hedgpeth</dc:creator>
  <cp:lastModifiedBy>Sean Hedgpeth</cp:lastModifiedBy>
  <cp:revision>5</cp:revision>
  <cp:lastPrinted>2019-02-25T19:37:00Z</cp:lastPrinted>
  <dcterms:created xsi:type="dcterms:W3CDTF">2019-07-23T23:29:00Z</dcterms:created>
  <dcterms:modified xsi:type="dcterms:W3CDTF">2019-08-06T18:42:00Z</dcterms:modified>
</cp:coreProperties>
</file>